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7AF48" w14:textId="77777777" w:rsidR="00B178B4" w:rsidRPr="006821E2" w:rsidRDefault="00B178B4" w:rsidP="006821E2">
      <w:pPr>
        <w:spacing w:after="0" w:line="240" w:lineRule="auto"/>
        <w:jc w:val="center"/>
        <w:rPr>
          <w:rFonts w:cs="Calibri"/>
          <w:b/>
        </w:rPr>
      </w:pPr>
      <w:r w:rsidRPr="006821E2">
        <w:rPr>
          <w:rFonts w:cs="Calibri"/>
          <w:b/>
        </w:rPr>
        <w:t>Florida Department of Education</w:t>
      </w:r>
    </w:p>
    <w:p w14:paraId="725C4860" w14:textId="77777777" w:rsidR="00B178B4" w:rsidRPr="006821E2" w:rsidRDefault="00B178B4" w:rsidP="006821E2">
      <w:pPr>
        <w:spacing w:after="0" w:line="240" w:lineRule="auto"/>
        <w:jc w:val="center"/>
        <w:rPr>
          <w:rFonts w:cs="Calibri"/>
          <w:b/>
        </w:rPr>
      </w:pPr>
      <w:r w:rsidRPr="006821E2">
        <w:rPr>
          <w:rFonts w:cs="Calibri"/>
          <w:b/>
        </w:rPr>
        <w:t>Adult General Education</w:t>
      </w:r>
    </w:p>
    <w:p w14:paraId="5951884E" w14:textId="77777777" w:rsidR="00B178B4" w:rsidRPr="006821E2" w:rsidRDefault="00B178B4" w:rsidP="006821E2">
      <w:pPr>
        <w:spacing w:after="0" w:line="240" w:lineRule="auto"/>
        <w:jc w:val="center"/>
        <w:rPr>
          <w:rFonts w:cs="Calibri"/>
          <w:b/>
        </w:rPr>
      </w:pPr>
      <w:r w:rsidRPr="006821E2">
        <w:rPr>
          <w:rFonts w:cs="Calibri"/>
          <w:b/>
        </w:rPr>
        <w:t>Curriculum Framework</w:t>
      </w:r>
    </w:p>
    <w:p w14:paraId="27E6F4E0" w14:textId="77777777" w:rsidR="00B178B4" w:rsidRPr="006821E2" w:rsidRDefault="00B178B4" w:rsidP="006821E2">
      <w:pPr>
        <w:spacing w:after="0" w:line="240" w:lineRule="auto"/>
        <w:rPr>
          <w:rFonts w:cs="Calibri"/>
        </w:rPr>
      </w:pPr>
    </w:p>
    <w:tbl>
      <w:tblPr>
        <w:tblStyle w:val="TableGrid"/>
        <w:tblW w:w="10800" w:type="dxa"/>
        <w:jc w:val="center"/>
        <w:tblLook w:val="04A0" w:firstRow="1" w:lastRow="0" w:firstColumn="1" w:lastColumn="0" w:noHBand="0" w:noVBand="1"/>
      </w:tblPr>
      <w:tblGrid>
        <w:gridCol w:w="5400"/>
        <w:gridCol w:w="5400"/>
      </w:tblGrid>
      <w:tr w:rsidR="008600ED" w:rsidRPr="006821E2" w14:paraId="3D6DCF45" w14:textId="77777777" w:rsidTr="00BA20F4">
        <w:trPr>
          <w:trHeight w:val="269"/>
          <w:jc w:val="center"/>
        </w:trPr>
        <w:tc>
          <w:tcPr>
            <w:tcW w:w="10800" w:type="dxa"/>
            <w:gridSpan w:val="2"/>
            <w:shd w:val="clear" w:color="auto" w:fill="000000" w:themeFill="text1"/>
          </w:tcPr>
          <w:p w14:paraId="624CF55D" w14:textId="77777777" w:rsidR="008600ED" w:rsidRPr="006821E2" w:rsidRDefault="000A1AA5" w:rsidP="006821E2">
            <w:pPr>
              <w:jc w:val="center"/>
              <w:rPr>
                <w:rFonts w:cs="Calibri"/>
                <w:b/>
              </w:rPr>
            </w:pPr>
            <w:r w:rsidRPr="006821E2">
              <w:rPr>
                <w:rFonts w:cs="Calibri"/>
                <w:b/>
              </w:rPr>
              <w:t>GED®</w:t>
            </w:r>
            <w:r w:rsidR="00BA005F" w:rsidRPr="006821E2">
              <w:rPr>
                <w:rFonts w:cs="Calibri"/>
                <w:b/>
              </w:rPr>
              <w:t xml:space="preserve"> </w:t>
            </w:r>
            <w:r w:rsidR="00F90642">
              <w:rPr>
                <w:rFonts w:cs="Calibri"/>
                <w:b/>
              </w:rPr>
              <w:t xml:space="preserve">PREPARATION </w:t>
            </w:r>
            <w:r w:rsidR="00BA005F" w:rsidRPr="006821E2">
              <w:rPr>
                <w:rFonts w:cs="Calibri"/>
                <w:b/>
              </w:rPr>
              <w:t>REASONING THROUGH LANGUAGE ARTS</w:t>
            </w:r>
          </w:p>
        </w:tc>
      </w:tr>
      <w:tr w:rsidR="00277DEA" w:rsidRPr="006821E2" w14:paraId="1DFA9D4D" w14:textId="77777777" w:rsidTr="00BA20F4">
        <w:trPr>
          <w:trHeight w:val="269"/>
          <w:jc w:val="center"/>
        </w:trPr>
        <w:tc>
          <w:tcPr>
            <w:tcW w:w="5400" w:type="dxa"/>
          </w:tcPr>
          <w:p w14:paraId="38B565C8" w14:textId="77777777" w:rsidR="00277DEA" w:rsidRPr="006821E2" w:rsidRDefault="00277DEA" w:rsidP="006821E2">
            <w:pPr>
              <w:pStyle w:val="ListParagraph"/>
              <w:ind w:left="0"/>
              <w:rPr>
                <w:rFonts w:cs="Calibri"/>
              </w:rPr>
            </w:pPr>
            <w:r w:rsidRPr="006821E2">
              <w:rPr>
                <w:rFonts w:cs="Calibri"/>
              </w:rPr>
              <w:t>Program Title</w:t>
            </w:r>
          </w:p>
        </w:tc>
        <w:tc>
          <w:tcPr>
            <w:tcW w:w="5400" w:type="dxa"/>
          </w:tcPr>
          <w:p w14:paraId="220E69B9" w14:textId="77777777" w:rsidR="00277DEA" w:rsidRPr="006821E2" w:rsidRDefault="009E140E" w:rsidP="006821E2">
            <w:pPr>
              <w:rPr>
                <w:rFonts w:cs="Calibri"/>
              </w:rPr>
            </w:pPr>
            <w:r w:rsidRPr="006821E2">
              <w:rPr>
                <w:rFonts w:cs="Calibri"/>
                <w:bCs/>
                <w:color w:val="000000"/>
              </w:rPr>
              <w:t xml:space="preserve">   </w:t>
            </w:r>
            <w:r w:rsidR="00277DEA" w:rsidRPr="006821E2">
              <w:rPr>
                <w:rFonts w:cs="Calibri"/>
                <w:bCs/>
                <w:color w:val="000000"/>
              </w:rPr>
              <w:t>GED® Preparation</w:t>
            </w:r>
            <w:r w:rsidR="00843709" w:rsidRPr="006821E2">
              <w:rPr>
                <w:rFonts w:cs="Calibri"/>
                <w:bCs/>
                <w:color w:val="000000"/>
              </w:rPr>
              <w:t xml:space="preserve"> </w:t>
            </w:r>
          </w:p>
        </w:tc>
      </w:tr>
      <w:tr w:rsidR="00BF2F15" w:rsidRPr="006821E2" w14:paraId="74545B72" w14:textId="77777777" w:rsidTr="00BA20F4">
        <w:trPr>
          <w:trHeight w:val="269"/>
          <w:jc w:val="center"/>
        </w:trPr>
        <w:tc>
          <w:tcPr>
            <w:tcW w:w="5400" w:type="dxa"/>
          </w:tcPr>
          <w:p w14:paraId="32714434" w14:textId="77777777" w:rsidR="00BF2F15" w:rsidRPr="006821E2" w:rsidRDefault="00BF2F15" w:rsidP="006821E2">
            <w:pPr>
              <w:pStyle w:val="ListParagraph"/>
              <w:ind w:left="0"/>
              <w:rPr>
                <w:rFonts w:cs="Calibri"/>
              </w:rPr>
            </w:pPr>
            <w:r w:rsidRPr="006821E2">
              <w:rPr>
                <w:rFonts w:cs="Calibri"/>
              </w:rPr>
              <w:t xml:space="preserve">Program </w:t>
            </w:r>
            <w:r w:rsidR="008600ED" w:rsidRPr="006821E2">
              <w:rPr>
                <w:rFonts w:cs="Calibri"/>
              </w:rPr>
              <w:t>Number</w:t>
            </w:r>
          </w:p>
        </w:tc>
        <w:tc>
          <w:tcPr>
            <w:tcW w:w="5400" w:type="dxa"/>
          </w:tcPr>
          <w:p w14:paraId="3E523F54" w14:textId="77777777" w:rsidR="00BF2F15" w:rsidRPr="006821E2" w:rsidRDefault="009E140E" w:rsidP="006821E2">
            <w:pPr>
              <w:rPr>
                <w:rFonts w:cs="Calibri"/>
                <w:color w:val="000000" w:themeColor="text1"/>
              </w:rPr>
            </w:pPr>
            <w:r w:rsidRPr="006821E2">
              <w:rPr>
                <w:rFonts w:cs="Calibri"/>
              </w:rPr>
              <w:t xml:space="preserve">   </w:t>
            </w:r>
            <w:r w:rsidR="008600ED" w:rsidRPr="006821E2">
              <w:rPr>
                <w:rFonts w:cs="Calibri"/>
              </w:rPr>
              <w:t xml:space="preserve">9900130 </w:t>
            </w:r>
          </w:p>
        </w:tc>
      </w:tr>
      <w:tr w:rsidR="00277DEA" w:rsidRPr="006821E2" w14:paraId="592A8A04" w14:textId="77777777" w:rsidTr="00BA20F4">
        <w:trPr>
          <w:trHeight w:val="269"/>
          <w:jc w:val="center"/>
        </w:trPr>
        <w:tc>
          <w:tcPr>
            <w:tcW w:w="5400" w:type="dxa"/>
          </w:tcPr>
          <w:p w14:paraId="63450DC3" w14:textId="77777777" w:rsidR="00277DEA" w:rsidRPr="00C308CC" w:rsidRDefault="00277DEA" w:rsidP="006821E2">
            <w:pPr>
              <w:pStyle w:val="ListParagraph"/>
              <w:ind w:left="0"/>
              <w:rPr>
                <w:rFonts w:cs="Calibri"/>
                <w:highlight w:val="yellow"/>
              </w:rPr>
            </w:pPr>
            <w:r w:rsidRPr="00C308CC">
              <w:rPr>
                <w:rFonts w:cs="Calibri"/>
                <w:highlight w:val="yellow"/>
              </w:rPr>
              <w:t>Course Title</w:t>
            </w:r>
          </w:p>
        </w:tc>
        <w:tc>
          <w:tcPr>
            <w:tcW w:w="5400" w:type="dxa"/>
          </w:tcPr>
          <w:p w14:paraId="6B2DDAAA" w14:textId="77777777" w:rsidR="00277DEA" w:rsidRPr="00C308CC" w:rsidRDefault="009E140E" w:rsidP="006821E2">
            <w:pPr>
              <w:rPr>
                <w:rFonts w:cs="Calibri"/>
                <w:highlight w:val="yellow"/>
              </w:rPr>
            </w:pPr>
            <w:r w:rsidRPr="00C308CC">
              <w:rPr>
                <w:rFonts w:cs="Calibri"/>
                <w:highlight w:val="yellow"/>
              </w:rPr>
              <w:t xml:space="preserve">   </w:t>
            </w:r>
            <w:r w:rsidR="00277DEA" w:rsidRPr="00C308CC">
              <w:rPr>
                <w:rFonts w:cs="Calibri"/>
                <w:highlight w:val="yellow"/>
              </w:rPr>
              <w:t>GED® Reasoning Through Language Arts</w:t>
            </w:r>
            <w:r w:rsidR="0092655D" w:rsidRPr="00C308CC">
              <w:rPr>
                <w:rFonts w:cs="Calibri"/>
                <w:highlight w:val="yellow"/>
              </w:rPr>
              <w:t xml:space="preserve"> (RLA)</w:t>
            </w:r>
          </w:p>
        </w:tc>
      </w:tr>
      <w:tr w:rsidR="00277DEA" w:rsidRPr="006821E2" w14:paraId="349FAF56" w14:textId="77777777" w:rsidTr="00BA20F4">
        <w:trPr>
          <w:trHeight w:val="269"/>
          <w:jc w:val="center"/>
        </w:trPr>
        <w:tc>
          <w:tcPr>
            <w:tcW w:w="5400" w:type="dxa"/>
          </w:tcPr>
          <w:p w14:paraId="4FFDA8C6" w14:textId="77777777" w:rsidR="00277DEA" w:rsidRPr="006821E2" w:rsidRDefault="00277DEA" w:rsidP="006821E2">
            <w:pPr>
              <w:pStyle w:val="ListParagraph"/>
              <w:ind w:left="0"/>
              <w:rPr>
                <w:rFonts w:cs="Calibri"/>
              </w:rPr>
            </w:pPr>
            <w:r w:rsidRPr="006821E2">
              <w:rPr>
                <w:rFonts w:cs="Calibri"/>
              </w:rPr>
              <w:t>Course Number</w:t>
            </w:r>
          </w:p>
        </w:tc>
        <w:tc>
          <w:tcPr>
            <w:tcW w:w="5400" w:type="dxa"/>
          </w:tcPr>
          <w:p w14:paraId="51408E4B" w14:textId="77777777" w:rsidR="00277DEA" w:rsidRPr="006821E2" w:rsidRDefault="009E140E" w:rsidP="006821E2">
            <w:pPr>
              <w:rPr>
                <w:rFonts w:cs="Calibri"/>
              </w:rPr>
            </w:pPr>
            <w:r w:rsidRPr="006821E2">
              <w:rPr>
                <w:rFonts w:cs="Calibri"/>
              </w:rPr>
              <w:t xml:space="preserve">   </w:t>
            </w:r>
            <w:r w:rsidR="00277DEA" w:rsidRPr="006821E2">
              <w:rPr>
                <w:rFonts w:cs="Calibri"/>
              </w:rPr>
              <w:t>9900131</w:t>
            </w:r>
            <w:r w:rsidR="00042F7A" w:rsidRPr="006821E2">
              <w:rPr>
                <w:rFonts w:cs="Calibri"/>
              </w:rPr>
              <w:t xml:space="preserve"> </w:t>
            </w:r>
          </w:p>
        </w:tc>
      </w:tr>
      <w:tr w:rsidR="00BF2F15" w:rsidRPr="006821E2" w14:paraId="30983330" w14:textId="77777777" w:rsidTr="00BA20F4">
        <w:trPr>
          <w:trHeight w:val="269"/>
          <w:jc w:val="center"/>
        </w:trPr>
        <w:tc>
          <w:tcPr>
            <w:tcW w:w="5400" w:type="dxa"/>
          </w:tcPr>
          <w:p w14:paraId="6D1632C8" w14:textId="77777777" w:rsidR="00BF2F15" w:rsidRPr="006821E2" w:rsidRDefault="00BF2F15" w:rsidP="006821E2">
            <w:pPr>
              <w:pStyle w:val="ListParagraph"/>
              <w:ind w:left="0"/>
              <w:rPr>
                <w:rFonts w:cs="Calibri"/>
              </w:rPr>
            </w:pPr>
            <w:r w:rsidRPr="006821E2">
              <w:rPr>
                <w:rFonts w:cs="Calibri"/>
              </w:rPr>
              <w:t>CIP Number</w:t>
            </w:r>
          </w:p>
        </w:tc>
        <w:tc>
          <w:tcPr>
            <w:tcW w:w="5400" w:type="dxa"/>
          </w:tcPr>
          <w:p w14:paraId="07A719DF" w14:textId="77777777" w:rsidR="00BF2F15" w:rsidRPr="006821E2" w:rsidRDefault="009E140E" w:rsidP="006821E2">
            <w:pPr>
              <w:rPr>
                <w:rFonts w:cs="Calibri"/>
              </w:rPr>
            </w:pPr>
            <w:r w:rsidRPr="006821E2">
              <w:rPr>
                <w:rFonts w:cs="Calibri"/>
              </w:rPr>
              <w:t xml:space="preserve">   </w:t>
            </w:r>
            <w:r w:rsidR="007E0F5F" w:rsidRPr="006821E2">
              <w:rPr>
                <w:rFonts w:cs="Calibri"/>
              </w:rPr>
              <w:t>153202</w:t>
            </w:r>
            <w:r w:rsidR="008600ED" w:rsidRPr="006821E2">
              <w:rPr>
                <w:rFonts w:cs="Calibri"/>
              </w:rPr>
              <w:t xml:space="preserve">0207 </w:t>
            </w:r>
          </w:p>
        </w:tc>
      </w:tr>
      <w:tr w:rsidR="000A1AA5" w:rsidRPr="006821E2" w14:paraId="7035A43A" w14:textId="77777777" w:rsidTr="00BA20F4">
        <w:trPr>
          <w:trHeight w:val="269"/>
          <w:jc w:val="center"/>
        </w:trPr>
        <w:tc>
          <w:tcPr>
            <w:tcW w:w="5400" w:type="dxa"/>
          </w:tcPr>
          <w:p w14:paraId="59F09499" w14:textId="77777777" w:rsidR="000A1AA5" w:rsidRPr="006821E2" w:rsidRDefault="000A1AA5" w:rsidP="006821E2">
            <w:pPr>
              <w:pStyle w:val="ListParagraph"/>
              <w:ind w:left="0"/>
              <w:rPr>
                <w:rFonts w:cs="Calibri"/>
              </w:rPr>
            </w:pPr>
            <w:r w:rsidRPr="006821E2">
              <w:rPr>
                <w:rFonts w:cs="Calibri"/>
              </w:rPr>
              <w:t>Grade Equivalent</w:t>
            </w:r>
          </w:p>
        </w:tc>
        <w:tc>
          <w:tcPr>
            <w:tcW w:w="5400" w:type="dxa"/>
          </w:tcPr>
          <w:p w14:paraId="7D819B74" w14:textId="77777777" w:rsidR="000A1AA5" w:rsidRPr="006821E2" w:rsidRDefault="000A1AA5" w:rsidP="006821E2">
            <w:pPr>
              <w:rPr>
                <w:rFonts w:cs="Calibri"/>
              </w:rPr>
            </w:pPr>
            <w:r w:rsidRPr="006821E2">
              <w:rPr>
                <w:rFonts w:cs="Calibri"/>
              </w:rPr>
              <w:t xml:space="preserve">    9.0-12.9</w:t>
            </w:r>
          </w:p>
        </w:tc>
      </w:tr>
      <w:tr w:rsidR="00BF2F15" w:rsidRPr="006821E2" w14:paraId="04267EB6" w14:textId="77777777" w:rsidTr="00BA20F4">
        <w:trPr>
          <w:trHeight w:val="269"/>
          <w:jc w:val="center"/>
        </w:trPr>
        <w:tc>
          <w:tcPr>
            <w:tcW w:w="5400" w:type="dxa"/>
          </w:tcPr>
          <w:p w14:paraId="54EA4546" w14:textId="77777777" w:rsidR="00BF2F15" w:rsidRPr="006821E2" w:rsidRDefault="00BF2F15" w:rsidP="006821E2">
            <w:pPr>
              <w:pStyle w:val="ListParagraph"/>
              <w:ind w:left="0"/>
              <w:rPr>
                <w:rFonts w:cs="Calibri"/>
              </w:rPr>
            </w:pPr>
            <w:r w:rsidRPr="006821E2">
              <w:rPr>
                <w:rFonts w:cs="Calibri"/>
              </w:rPr>
              <w:t>Grade Level</w:t>
            </w:r>
          </w:p>
        </w:tc>
        <w:tc>
          <w:tcPr>
            <w:tcW w:w="5400" w:type="dxa"/>
          </w:tcPr>
          <w:p w14:paraId="3A70602D" w14:textId="77777777" w:rsidR="00BF2F15" w:rsidRPr="006821E2" w:rsidRDefault="009E140E" w:rsidP="006821E2">
            <w:pPr>
              <w:rPr>
                <w:rFonts w:cs="Calibri"/>
              </w:rPr>
            </w:pPr>
            <w:r w:rsidRPr="006821E2">
              <w:rPr>
                <w:rFonts w:cs="Calibri"/>
              </w:rPr>
              <w:t xml:space="preserve">   </w:t>
            </w:r>
            <w:r w:rsidR="008600ED" w:rsidRPr="006821E2">
              <w:rPr>
                <w:rFonts w:cs="Calibri"/>
              </w:rPr>
              <w:t>30, 31</w:t>
            </w:r>
          </w:p>
        </w:tc>
      </w:tr>
      <w:tr w:rsidR="00330645" w:rsidRPr="006821E2" w14:paraId="6752562D" w14:textId="77777777" w:rsidTr="00BA20F4">
        <w:trPr>
          <w:trHeight w:val="269"/>
          <w:jc w:val="center"/>
        </w:trPr>
        <w:tc>
          <w:tcPr>
            <w:tcW w:w="5400" w:type="dxa"/>
          </w:tcPr>
          <w:p w14:paraId="53D7AFDB" w14:textId="77777777" w:rsidR="00330645" w:rsidRPr="006821E2" w:rsidRDefault="00330645" w:rsidP="00330645">
            <w:pPr>
              <w:pStyle w:val="ListParagraph"/>
              <w:ind w:left="0"/>
              <w:rPr>
                <w:rFonts w:cs="Calibri"/>
              </w:rPr>
            </w:pPr>
            <w:proofErr w:type="gramStart"/>
            <w:r w:rsidRPr="004C20BB">
              <w:rPr>
                <w:rFonts w:ascii="Calibri" w:hAnsi="Calibri" w:cs="Calibri"/>
              </w:rPr>
              <w:t>Program  Length</w:t>
            </w:r>
            <w:proofErr w:type="gramEnd"/>
          </w:p>
        </w:tc>
        <w:tc>
          <w:tcPr>
            <w:tcW w:w="5400" w:type="dxa"/>
          </w:tcPr>
          <w:p w14:paraId="1482570D" w14:textId="77777777" w:rsidR="00330645" w:rsidRPr="006821E2" w:rsidRDefault="00330645" w:rsidP="00330645">
            <w:pPr>
              <w:rPr>
                <w:rFonts w:cs="Calibri"/>
              </w:rPr>
            </w:pPr>
            <w:r w:rsidRPr="004C20BB">
              <w:rPr>
                <w:rFonts w:ascii="Calibri" w:hAnsi="Calibri" w:cs="Calibri"/>
              </w:rPr>
              <w:t xml:space="preserve">  Varies (See Program Length Section)</w:t>
            </w:r>
          </w:p>
        </w:tc>
      </w:tr>
    </w:tbl>
    <w:p w14:paraId="5CC0EEFD" w14:textId="77777777" w:rsidR="006B61C4" w:rsidRPr="006821E2" w:rsidRDefault="006B61C4" w:rsidP="006821E2">
      <w:pPr>
        <w:pStyle w:val="Heading2"/>
        <w:rPr>
          <w:rFonts w:asciiTheme="minorHAnsi" w:hAnsiTheme="minorHAnsi" w:cs="Calibri"/>
          <w:szCs w:val="22"/>
        </w:rPr>
      </w:pPr>
    </w:p>
    <w:p w14:paraId="709D364D" w14:textId="77777777" w:rsidR="004D1B43" w:rsidRPr="004D1B43" w:rsidRDefault="004D1B43" w:rsidP="004D1B43">
      <w:pPr>
        <w:spacing w:after="0" w:line="240" w:lineRule="auto"/>
        <w:rPr>
          <w:rFonts w:ascii="Calibri" w:hAnsi="Calibri" w:cs="Calibri"/>
          <w:b/>
        </w:rPr>
      </w:pPr>
      <w:bookmarkStart w:id="0" w:name="_Hlk152755442"/>
      <w:r w:rsidRPr="004D1B43">
        <w:rPr>
          <w:rFonts w:ascii="Calibri" w:hAnsi="Calibri" w:cs="Calibri"/>
          <w:b/>
        </w:rPr>
        <w:t>PURPOSE</w:t>
      </w:r>
    </w:p>
    <w:p w14:paraId="5A39125F" w14:textId="77777777" w:rsidR="004D1B43" w:rsidRPr="004D1B43" w:rsidRDefault="004D1B43" w:rsidP="004D1B43">
      <w:pPr>
        <w:suppressAutoHyphens/>
        <w:spacing w:after="0" w:line="240" w:lineRule="auto"/>
        <w:ind w:leftChars="-1" w:left="-2"/>
        <w:textDirection w:val="btLr"/>
        <w:textAlignment w:val="top"/>
        <w:outlineLvl w:val="0"/>
        <w:rPr>
          <w:rFonts w:ascii="Calibri" w:hAnsi="Calibri" w:cs="Calibri"/>
          <w:position w:val="-1"/>
        </w:rPr>
      </w:pPr>
      <w:r w:rsidRPr="004D1B43">
        <w:rPr>
          <w:rFonts w:ascii="Calibri" w:hAnsi="Calibri" w:cs="Calibri"/>
          <w:b/>
          <w:position w:val="-1"/>
        </w:rPr>
        <w:t xml:space="preserve">Adult General Education Program: </w:t>
      </w:r>
      <w:r w:rsidRPr="004D1B43">
        <w:rPr>
          <w:rFonts w:ascii="Calibri" w:hAnsi="Calibri" w:cs="Calibri"/>
          <w:position w:val="-1"/>
        </w:rPr>
        <w:t xml:space="preserve">The Florida Department of Education administers the Adult General Education (AGE)Program in accordance with the statutory framework outlined in the following state and federal laws: </w:t>
      </w:r>
      <w:r w:rsidRPr="004D1B43">
        <w:rPr>
          <w:rFonts w:ascii="Calibri" w:hAnsi="Calibri" w:cs="Calibri"/>
          <w:color w:val="000000"/>
          <w:position w:val="-1"/>
        </w:rPr>
        <w:t xml:space="preserve">Florida Statute </w:t>
      </w:r>
      <w:r w:rsidRPr="004D1B43">
        <w:rPr>
          <w:rFonts w:ascii="Calibri" w:hAnsi="Calibri" w:cs="Calibri"/>
          <w:bCs/>
          <w:position w:val="-1"/>
        </w:rPr>
        <w:t>1004.02, F.S.,</w:t>
      </w:r>
      <w:r w:rsidRPr="004D1B43">
        <w:rPr>
          <w:rFonts w:ascii="Calibri" w:hAnsi="Calibri" w:cs="Calibri"/>
          <w:bCs/>
          <w:position w:val="-1"/>
          <w:vertAlign w:val="superscript"/>
        </w:rPr>
        <w:footnoteReference w:id="1"/>
      </w:r>
      <w:r w:rsidRPr="004D1B43">
        <w:rPr>
          <w:rFonts w:ascii="Calibri" w:hAnsi="Calibri" w:cs="Calibri"/>
          <w:bCs/>
          <w:position w:val="-1"/>
        </w:rPr>
        <w:t xml:space="preserve"> Florida Statute </w:t>
      </w:r>
      <w:r w:rsidRPr="004D1B43">
        <w:rPr>
          <w:rFonts w:ascii="Calibri" w:hAnsi="Calibri" w:cs="Calibri"/>
          <w:color w:val="000000"/>
          <w:position w:val="-1"/>
        </w:rPr>
        <w:t>1004.93, F.S.,</w:t>
      </w:r>
      <w:r w:rsidRPr="004D1B43">
        <w:rPr>
          <w:rFonts w:ascii="Calibri" w:hAnsi="Calibri" w:cs="Calibri"/>
          <w:position w:val="-1"/>
          <w:vertAlign w:val="superscript"/>
        </w:rPr>
        <w:footnoteReference w:id="2"/>
      </w:r>
      <w:r w:rsidRPr="004D1B43">
        <w:rPr>
          <w:rFonts w:ascii="Calibri" w:hAnsi="Calibri" w:cs="Calibri"/>
          <w:position w:val="-1"/>
        </w:rPr>
        <w:t xml:space="preserve"> and </w:t>
      </w:r>
      <w:r w:rsidRPr="004D1B43">
        <w:rPr>
          <w:rFonts w:ascii="Calibri" w:hAnsi="Calibri" w:cs="Calibri"/>
          <w:color w:val="000000"/>
          <w:position w:val="-1"/>
        </w:rPr>
        <w:t>Title II of the Workforce Investment and Opportunity Act (WIOA),</w:t>
      </w:r>
      <w:r w:rsidRPr="004D1B43">
        <w:rPr>
          <w:rFonts w:ascii="Calibri" w:hAnsi="Calibri" w:cs="Calibri"/>
          <w:position w:val="-1"/>
        </w:rPr>
        <w:t xml:space="preserve"> also known as the federal </w:t>
      </w:r>
      <w:r w:rsidRPr="004D1B43">
        <w:rPr>
          <w:rFonts w:ascii="Calibri" w:hAnsi="Calibri" w:cs="Calibri"/>
          <w:color w:val="000000"/>
          <w:position w:val="-1"/>
        </w:rPr>
        <w:t>Adult Education and Family Literacy Act (AEFLA).</w:t>
      </w:r>
      <w:r w:rsidRPr="004D1B43">
        <w:rPr>
          <w:rFonts w:ascii="Calibri" w:hAnsi="Calibri"/>
          <w:color w:val="000000"/>
          <w:position w:val="-1"/>
          <w:vertAlign w:val="superscript"/>
        </w:rPr>
        <w:t xml:space="preserve"> </w:t>
      </w:r>
      <w:r w:rsidRPr="004D1B43">
        <w:rPr>
          <w:rFonts w:ascii="Calibri" w:hAnsi="Calibri"/>
          <w:color w:val="000000"/>
          <w:position w:val="-1"/>
          <w:vertAlign w:val="superscript"/>
        </w:rPr>
        <w:footnoteReference w:id="3"/>
      </w:r>
    </w:p>
    <w:p w14:paraId="5A829DA7" w14:textId="77777777" w:rsidR="004D1B43" w:rsidRPr="004D1B43" w:rsidRDefault="004D1B43" w:rsidP="004D1B43">
      <w:pPr>
        <w:suppressAutoHyphens/>
        <w:spacing w:after="0" w:line="240" w:lineRule="auto"/>
        <w:textDirection w:val="btLr"/>
        <w:textAlignment w:val="top"/>
        <w:outlineLvl w:val="0"/>
        <w:rPr>
          <w:rFonts w:ascii="Calibri" w:hAnsi="Calibri" w:cs="Calibri"/>
          <w:position w:val="-1"/>
        </w:rPr>
      </w:pPr>
    </w:p>
    <w:p w14:paraId="5FE6F305" w14:textId="77777777" w:rsidR="004D1B43" w:rsidRPr="004D1B43" w:rsidRDefault="004D1B43" w:rsidP="004D1B43">
      <w:p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As administered by the Florida Department of Education, Adult General Education encompasses the following programs, services, and activities:</w:t>
      </w:r>
    </w:p>
    <w:p w14:paraId="3A06017A"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Academic Skills Building (ASB) Program</w:t>
      </w:r>
    </w:p>
    <w:p w14:paraId="13736610"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Basic Education (ABE) Program</w:t>
      </w:r>
    </w:p>
    <w:p w14:paraId="4D1F24E4"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High School (AHS) Program</w:t>
      </w:r>
    </w:p>
    <w:p w14:paraId="3ED717B2"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Adult English for Speakers of Other Languages (ESOL) Program</w:t>
      </w:r>
    </w:p>
    <w:p w14:paraId="5CB4CB79"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General Education Development (GED®) Program</w:t>
      </w:r>
    </w:p>
    <w:p w14:paraId="1EEEC98F"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Integrated Education and Training (IET) Service Approach</w:t>
      </w:r>
    </w:p>
    <w:p w14:paraId="49B73C4E"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Integrated English Literacy and Civics Education (IELCE) Service Approach</w:t>
      </w:r>
    </w:p>
    <w:p w14:paraId="15914F82"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2-Generation and Family Literacy Service Approaches</w:t>
      </w:r>
    </w:p>
    <w:p w14:paraId="02A3F989" w14:textId="77777777" w:rsidR="004D1B43" w:rsidRPr="004D1B43" w:rsidRDefault="004D1B43" w:rsidP="004D1B43">
      <w:pPr>
        <w:numPr>
          <w:ilvl w:val="0"/>
          <w:numId w:val="17"/>
        </w:num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Workforce Preparation Activities</w:t>
      </w:r>
    </w:p>
    <w:p w14:paraId="67A89EEF" w14:textId="77777777" w:rsidR="004D1B43" w:rsidRPr="004D1B43" w:rsidRDefault="004D1B43" w:rsidP="004D1B43">
      <w:pPr>
        <w:suppressAutoHyphens/>
        <w:spacing w:after="0" w:line="240" w:lineRule="auto"/>
        <w:textDirection w:val="btLr"/>
        <w:textAlignment w:val="top"/>
        <w:outlineLvl w:val="0"/>
        <w:rPr>
          <w:rFonts w:ascii="Calibri" w:hAnsi="Calibri" w:cs="Calibri"/>
          <w:position w:val="-1"/>
        </w:rPr>
      </w:pPr>
    </w:p>
    <w:p w14:paraId="4AE6306F" w14:textId="77777777" w:rsidR="004D1B43" w:rsidRPr="004D1B43" w:rsidRDefault="004D1B43" w:rsidP="004D1B43">
      <w:p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The Adult General Education Program is designed to serve the following objectives:</w:t>
      </w:r>
    </w:p>
    <w:p w14:paraId="7BDCFB98" w14:textId="77777777" w:rsidR="004D1B43" w:rsidRPr="004D1B43" w:rsidRDefault="004D1B43" w:rsidP="004D1B43">
      <w:pPr>
        <w:numPr>
          <w:ilvl w:val="0"/>
          <w:numId w:val="18"/>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Provide literacy instruction to adults to obtain the knowledge and skills necessary for employment and economic self-sufficiency.</w:t>
      </w:r>
    </w:p>
    <w:p w14:paraId="67ACFE49" w14:textId="77777777" w:rsidR="004D1B43" w:rsidRPr="004D1B43" w:rsidRDefault="004D1B43" w:rsidP="004D1B43">
      <w:pPr>
        <w:numPr>
          <w:ilvl w:val="0"/>
          <w:numId w:val="18"/>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Facilitate adult learners to attain a secondary school diploma and transition to postsecondary education and training, including career pathways.</w:t>
      </w:r>
    </w:p>
    <w:p w14:paraId="72A43153" w14:textId="77777777" w:rsidR="004D1B43" w:rsidRPr="004D1B43" w:rsidRDefault="004D1B43" w:rsidP="004D1B43">
      <w:pPr>
        <w:numPr>
          <w:ilvl w:val="0"/>
          <w:numId w:val="18"/>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Empower parents to obtain the education and skills that are necessary to participate as full partners in the educational development of their children and to achieve sustainable economic opportunities for their families.</w:t>
      </w:r>
    </w:p>
    <w:p w14:paraId="20053231" w14:textId="77777777" w:rsidR="004D1B43" w:rsidRPr="004D1B43" w:rsidRDefault="004D1B43" w:rsidP="004D1B43">
      <w:pPr>
        <w:numPr>
          <w:ilvl w:val="0"/>
          <w:numId w:val="18"/>
        </w:numPr>
        <w:suppressAutoHyphens/>
        <w:spacing w:after="0" w:line="240" w:lineRule="auto"/>
        <w:contextualSpacing/>
        <w:textDirection w:val="btLr"/>
        <w:textAlignment w:val="top"/>
        <w:outlineLvl w:val="0"/>
        <w:rPr>
          <w:rFonts w:ascii="Calibri" w:hAnsi="Calibri" w:cs="Calibri"/>
          <w:position w:val="-1"/>
        </w:rPr>
      </w:pPr>
      <w:r w:rsidRPr="004D1B43">
        <w:rPr>
          <w:rFonts w:ascii="Calibri" w:hAnsi="Calibri" w:cs="Calibri"/>
          <w:position w:val="-1"/>
        </w:rPr>
        <w:t>Deliver English language instruction to adult English language learners whose native language is other than English or who live in a family or community environment where a language other than English is the dominant language, to achieve competence in reading, writing, speaking, and comprehension of the English language.</w:t>
      </w:r>
    </w:p>
    <w:p w14:paraId="02635127" w14:textId="77777777" w:rsidR="004D1B43" w:rsidRDefault="004D1B43" w:rsidP="006821E2">
      <w:pPr>
        <w:suppressAutoHyphens/>
        <w:spacing w:after="0" w:line="240" w:lineRule="auto"/>
        <w:textAlignment w:val="top"/>
        <w:outlineLvl w:val="0"/>
        <w:rPr>
          <w:b/>
        </w:rPr>
      </w:pPr>
    </w:p>
    <w:p w14:paraId="372D065B" w14:textId="77777777" w:rsidR="004D1B43" w:rsidRPr="004D1B43" w:rsidRDefault="004D1B43" w:rsidP="004D1B43">
      <w:pPr>
        <w:spacing w:after="0" w:line="240" w:lineRule="auto"/>
        <w:ind w:left="-3"/>
        <w:rPr>
          <w:rFonts w:ascii="Calibri" w:hAnsi="Calibri" w:cs="Calibri"/>
          <w:color w:val="000000"/>
        </w:rPr>
      </w:pPr>
      <w:bookmarkStart w:id="2" w:name="_Hlk152678714"/>
      <w:r w:rsidRPr="004D1B43">
        <w:rPr>
          <w:rFonts w:ascii="Calibri" w:hAnsi="Calibri" w:cs="Calibri"/>
          <w:b/>
          <w:color w:val="000000"/>
        </w:rPr>
        <w:t xml:space="preserve">GED® Preparation Program: </w:t>
      </w:r>
      <w:bookmarkStart w:id="3" w:name="_Hlk152680680"/>
      <w:r w:rsidRPr="004D1B43">
        <w:rPr>
          <w:rFonts w:ascii="Calibri" w:hAnsi="Calibri" w:cs="Calibri"/>
          <w:color w:val="000000"/>
        </w:rPr>
        <w:t xml:space="preserve">The purpose of the GED® Comprehensive Preparation Program is to prepare students to obtain the knowledge and skills necessary to pass the Official GED® Tests and be awarded a State of Florida High School </w:t>
      </w:r>
      <w:r w:rsidRPr="004D1B43">
        <w:rPr>
          <w:rFonts w:ascii="Calibri" w:hAnsi="Calibri" w:cs="Calibri"/>
          <w:color w:val="000000"/>
        </w:rPr>
        <w:lastRenderedPageBreak/>
        <w:t xml:space="preserve">Diploma. The program prepares students </w:t>
      </w:r>
      <w:proofErr w:type="gramStart"/>
      <w:r w:rsidRPr="004D1B43">
        <w:rPr>
          <w:rFonts w:ascii="Calibri" w:hAnsi="Calibri" w:cs="Calibri"/>
          <w:color w:val="000000"/>
        </w:rPr>
        <w:t>in</w:t>
      </w:r>
      <w:proofErr w:type="gramEnd"/>
      <w:r w:rsidRPr="004D1B43">
        <w:rPr>
          <w:rFonts w:ascii="Calibri" w:hAnsi="Calibri" w:cs="Calibri"/>
          <w:color w:val="000000"/>
        </w:rPr>
        <w:t xml:space="preserve"> four content-area assessments: Reasoning through Language Arts</w:t>
      </w:r>
      <w:r>
        <w:rPr>
          <w:rFonts w:ascii="Calibri" w:hAnsi="Calibri" w:cs="Calibri"/>
          <w:color w:val="000000"/>
        </w:rPr>
        <w:t xml:space="preserve"> (RLA)</w:t>
      </w:r>
      <w:r w:rsidRPr="004D1B43">
        <w:rPr>
          <w:rFonts w:ascii="Calibri" w:hAnsi="Calibri" w:cs="Calibri"/>
          <w:color w:val="000000"/>
        </w:rPr>
        <w:t>, Mathematical Reasoning, Science, and Social Studies.</w:t>
      </w:r>
    </w:p>
    <w:bookmarkEnd w:id="2"/>
    <w:bookmarkEnd w:id="3"/>
    <w:p w14:paraId="5559ABF3" w14:textId="77777777" w:rsidR="004D1B43" w:rsidRPr="004D1B43" w:rsidRDefault="004D1B43" w:rsidP="004D1B43">
      <w:pPr>
        <w:spacing w:after="0" w:line="240" w:lineRule="auto"/>
        <w:ind w:left="7" w:hanging="10"/>
        <w:rPr>
          <w:rFonts w:ascii="Calibri" w:hAnsi="Calibri" w:cs="Calibri"/>
          <w:b/>
          <w:color w:val="000000"/>
        </w:rPr>
      </w:pPr>
    </w:p>
    <w:p w14:paraId="6C26606B" w14:textId="77777777" w:rsidR="004D1B43" w:rsidRPr="004D1B43" w:rsidRDefault="004D1B43" w:rsidP="004D1B43">
      <w:pPr>
        <w:suppressAutoHyphens/>
        <w:spacing w:after="0" w:line="240" w:lineRule="auto"/>
        <w:textAlignment w:val="top"/>
        <w:outlineLvl w:val="0"/>
        <w:rPr>
          <w:rFonts w:ascii="Calibri" w:hAnsi="Calibri" w:cs="Calibri"/>
          <w:b/>
          <w:position w:val="-1"/>
        </w:rPr>
      </w:pPr>
      <w:bookmarkStart w:id="4" w:name="_Hlk152678802"/>
      <w:r w:rsidRPr="004D1B43">
        <w:rPr>
          <w:rFonts w:ascii="Calibri" w:hAnsi="Calibri" w:cs="Calibri"/>
          <w:b/>
          <w:position w:val="-1"/>
        </w:rPr>
        <w:t>STUDENTS</w:t>
      </w:r>
    </w:p>
    <w:p w14:paraId="174DCC3B" w14:textId="77777777" w:rsidR="004D1B43" w:rsidRPr="004D1B43" w:rsidRDefault="004D1B43" w:rsidP="004D1B43">
      <w:pPr>
        <w:suppressAutoHyphens/>
        <w:spacing w:after="0" w:line="240" w:lineRule="auto"/>
        <w:textAlignment w:val="top"/>
        <w:outlineLvl w:val="0"/>
        <w:rPr>
          <w:rFonts w:ascii="Calibri" w:hAnsi="Calibri" w:cs="Calibri"/>
          <w:position w:val="-1"/>
          <w:sz w:val="24"/>
          <w:szCs w:val="24"/>
        </w:rPr>
      </w:pPr>
      <w:r w:rsidRPr="004D1B43">
        <w:rPr>
          <w:rFonts w:ascii="Calibri" w:hAnsi="Calibri" w:cs="Calibri"/>
          <w:sz w:val="24"/>
          <w:szCs w:val="24"/>
        </w:rPr>
        <w:t>Per State Board Rule 6A-6.014,</w:t>
      </w:r>
      <w:r w:rsidRPr="004D1B43">
        <w:rPr>
          <w:rFonts w:ascii="Calibri" w:hAnsi="Calibri" w:cs="Calibri"/>
          <w:sz w:val="24"/>
          <w:szCs w:val="24"/>
          <w:vertAlign w:val="superscript"/>
        </w:rPr>
        <w:footnoteReference w:id="4"/>
      </w:r>
      <w:r w:rsidRPr="004D1B43">
        <w:rPr>
          <w:rFonts w:ascii="Calibri" w:hAnsi="Calibri" w:cs="Calibri"/>
          <w:sz w:val="24"/>
          <w:szCs w:val="24"/>
        </w:rPr>
        <w:t xml:space="preserve"> students eligible to enroll in the GED® Comprehensive Preparation Program are those who:</w:t>
      </w:r>
    </w:p>
    <w:p w14:paraId="1EA0A184" w14:textId="77777777" w:rsidR="004D1B43" w:rsidRPr="004D1B43" w:rsidRDefault="004D1B43" w:rsidP="004D1B43">
      <w:pPr>
        <w:numPr>
          <w:ilvl w:val="0"/>
          <w:numId w:val="19"/>
        </w:numPr>
        <w:spacing w:after="0" w:line="240" w:lineRule="auto"/>
        <w:rPr>
          <w:rFonts w:ascii="Calibri" w:hAnsi="Calibri" w:cs="Calibri"/>
          <w:color w:val="000000"/>
          <w:sz w:val="24"/>
          <w:szCs w:val="24"/>
        </w:rPr>
      </w:pPr>
      <w:r w:rsidRPr="004D1B43">
        <w:rPr>
          <w:rFonts w:ascii="Calibri" w:hAnsi="Calibri" w:cs="Calibri"/>
          <w:color w:val="000000"/>
          <w:sz w:val="24"/>
          <w:szCs w:val="24"/>
        </w:rPr>
        <w:t>Are age 16 years or older.</w:t>
      </w:r>
    </w:p>
    <w:p w14:paraId="136113A2" w14:textId="77777777" w:rsidR="004D1B43" w:rsidRPr="004D1B43" w:rsidRDefault="004D1B43" w:rsidP="004D1B43">
      <w:pPr>
        <w:numPr>
          <w:ilvl w:val="0"/>
          <w:numId w:val="9"/>
        </w:numPr>
        <w:spacing w:after="0" w:line="240" w:lineRule="auto"/>
        <w:rPr>
          <w:rFonts w:ascii="Calibri" w:hAnsi="Calibri" w:cs="Calibri"/>
          <w:color w:val="000000"/>
          <w:sz w:val="24"/>
          <w:szCs w:val="24"/>
        </w:rPr>
      </w:pPr>
      <w:r w:rsidRPr="004D1B43">
        <w:rPr>
          <w:rFonts w:ascii="Calibri" w:hAnsi="Calibri" w:cs="Calibri"/>
          <w:color w:val="000000"/>
          <w:sz w:val="24"/>
          <w:szCs w:val="24"/>
        </w:rPr>
        <w:t>Are not enrolled in the K12 educational system.</w:t>
      </w:r>
    </w:p>
    <w:p w14:paraId="0E3AD6B1" w14:textId="77777777" w:rsidR="004D1B43" w:rsidRPr="004D1B43" w:rsidRDefault="004D1B43" w:rsidP="004D1B43">
      <w:pPr>
        <w:numPr>
          <w:ilvl w:val="0"/>
          <w:numId w:val="9"/>
        </w:numPr>
        <w:spacing w:after="0" w:line="240" w:lineRule="auto"/>
        <w:rPr>
          <w:rFonts w:ascii="Calibri" w:hAnsi="Calibri" w:cs="Calibri"/>
          <w:color w:val="000000"/>
          <w:sz w:val="24"/>
          <w:szCs w:val="24"/>
        </w:rPr>
      </w:pPr>
      <w:r w:rsidRPr="004D1B43">
        <w:rPr>
          <w:rFonts w:ascii="Calibri" w:hAnsi="Calibri" w:cs="Calibri"/>
          <w:color w:val="000000"/>
          <w:sz w:val="24"/>
          <w:szCs w:val="24"/>
        </w:rPr>
        <w:t>Score into NRS ABE Levels 5 or 6 on a state-approved reading test.</w:t>
      </w:r>
    </w:p>
    <w:p w14:paraId="024AF78E" w14:textId="77777777" w:rsidR="004D1B43" w:rsidRPr="004D1B43" w:rsidRDefault="004D1B43" w:rsidP="004D1B43">
      <w:pPr>
        <w:suppressAutoHyphens/>
        <w:spacing w:after="0" w:line="240" w:lineRule="auto"/>
        <w:textAlignment w:val="top"/>
        <w:outlineLvl w:val="0"/>
        <w:rPr>
          <w:rFonts w:ascii="Calibri" w:hAnsi="Calibri" w:cs="Calibri"/>
          <w:position w:val="-1"/>
        </w:rPr>
      </w:pPr>
    </w:p>
    <w:p w14:paraId="1107BF5B" w14:textId="77777777" w:rsidR="004D1B43" w:rsidRPr="004D1B43" w:rsidRDefault="004D1B43" w:rsidP="004D1B43">
      <w:pPr>
        <w:autoSpaceDE w:val="0"/>
        <w:autoSpaceDN w:val="0"/>
        <w:adjustRightInd w:val="0"/>
        <w:spacing w:after="0" w:line="240" w:lineRule="auto"/>
        <w:rPr>
          <w:rFonts w:ascii="Calibri" w:hAnsi="Calibri" w:cs="Calibri"/>
          <w:color w:val="000000"/>
        </w:rPr>
      </w:pPr>
      <w:r w:rsidRPr="004D1B43">
        <w:rPr>
          <w:rFonts w:ascii="Calibri" w:hAnsi="Calibri" w:cs="Calibri"/>
          <w:position w:val="-1"/>
        </w:rPr>
        <w:t xml:space="preserve">* Per </w:t>
      </w:r>
      <w:r w:rsidRPr="004D1B43">
        <w:rPr>
          <w:rFonts w:ascii="Calibri" w:hAnsi="Calibri" w:cs="Calibri"/>
          <w:color w:val="000000"/>
        </w:rPr>
        <w:t>Florida Statute 1003.435(4), F.S.,</w:t>
      </w:r>
      <w:r w:rsidRPr="004D1B43">
        <w:rPr>
          <w:rFonts w:ascii="Calibri" w:hAnsi="Calibri"/>
          <w:color w:val="000000"/>
          <w:vertAlign w:val="superscript"/>
        </w:rPr>
        <w:footnoteReference w:id="5"/>
      </w:r>
      <w:r w:rsidRPr="004D1B43">
        <w:rPr>
          <w:rFonts w:ascii="Calibri" w:hAnsi="Calibri" w:cs="Calibri"/>
          <w:color w:val="000000"/>
        </w:rPr>
        <w:t xml:space="preserve"> “A candidate for a high school equivalency diploma shall be at least 18 years of age on the date of the examination, except that in extraordinary circumstances, as provided for in rules of the district school board, a candidate may take the examination after reaching the age of 16.”</w:t>
      </w:r>
    </w:p>
    <w:bookmarkEnd w:id="4"/>
    <w:p w14:paraId="7144C573" w14:textId="77777777" w:rsidR="004D1B43" w:rsidRPr="004D1B43" w:rsidRDefault="004D1B43" w:rsidP="004D1B43">
      <w:pPr>
        <w:spacing w:after="0" w:line="240" w:lineRule="auto"/>
        <w:ind w:left="7" w:hanging="10"/>
        <w:rPr>
          <w:rFonts w:ascii="Calibri" w:hAnsi="Calibri" w:cs="Calibri"/>
          <w:b/>
          <w:color w:val="000000"/>
        </w:rPr>
      </w:pPr>
    </w:p>
    <w:p w14:paraId="7657B0E1" w14:textId="77777777" w:rsidR="004D1B43" w:rsidRPr="004D1B43" w:rsidRDefault="004D1B43" w:rsidP="004D1B43">
      <w:pPr>
        <w:suppressAutoHyphens/>
        <w:spacing w:after="0" w:line="240" w:lineRule="auto"/>
        <w:textAlignment w:val="top"/>
        <w:outlineLvl w:val="0"/>
        <w:rPr>
          <w:rFonts w:ascii="Calibri" w:hAnsi="Calibri" w:cs="Calibri"/>
          <w:b/>
          <w:iCs/>
          <w:position w:val="-1"/>
        </w:rPr>
      </w:pPr>
      <w:bookmarkStart w:id="5" w:name="_Hlk152678959"/>
      <w:r w:rsidRPr="004D1B43">
        <w:rPr>
          <w:rFonts w:ascii="Calibri" w:hAnsi="Calibri" w:cs="Calibri"/>
          <w:b/>
          <w:iCs/>
          <w:position w:val="-1"/>
        </w:rPr>
        <w:t>EDUCATIONAL FUNCTIONING LEVELS</w:t>
      </w:r>
    </w:p>
    <w:p w14:paraId="1D299B5B" w14:textId="77777777" w:rsidR="004D1B43" w:rsidRPr="004D1B43" w:rsidRDefault="004D1B43" w:rsidP="004D1B43">
      <w:pPr>
        <w:spacing w:after="0" w:line="240" w:lineRule="auto"/>
        <w:rPr>
          <w:rFonts w:ascii="Calibri" w:hAnsi="Calibri" w:cs="Calibri"/>
        </w:rPr>
      </w:pPr>
      <w:r w:rsidRPr="004D1B43">
        <w:rPr>
          <w:rFonts w:ascii="Calibri" w:hAnsi="Calibri" w:cs="Calibri"/>
        </w:rPr>
        <w:t>The term “Educational Functioning Level” as defined by WIOA refers to the literacy levels in Academic Skills Building (ASB), Adult Basic Education (ABE), and Adult English for Speakers of Other Languages (ESOL). These levels are detailed in the NRS Guidelines and encompass a set of skills and competencies that students demonstrate in specific skill areas, as specified by the NRS System (</w:t>
      </w:r>
      <w:bookmarkStart w:id="6" w:name="_Hlk151125768"/>
      <w:r w:rsidRPr="004D1B43">
        <w:rPr>
          <w:rFonts w:ascii="Calibri" w:hAnsi="Calibri" w:cs="Calibri"/>
        </w:rPr>
        <w:t>Code of Federal Regulations Title 34 Subtitle B Chapter IV Part 462</w:t>
      </w:r>
      <w:bookmarkEnd w:id="6"/>
      <w:r w:rsidRPr="004D1B43">
        <w:rPr>
          <w:rFonts w:ascii="Calibri" w:hAnsi="Calibri" w:cs="Calibri"/>
        </w:rPr>
        <w:t>).</w:t>
      </w:r>
      <w:r w:rsidRPr="004D1B43">
        <w:rPr>
          <w:rFonts w:ascii="Calibri" w:hAnsi="Calibri"/>
          <w:vertAlign w:val="superscript"/>
        </w:rPr>
        <w:footnoteReference w:id="6"/>
      </w:r>
      <w:r w:rsidRPr="004D1B43">
        <w:rPr>
          <w:rFonts w:ascii="Calibri" w:hAnsi="Calibri" w:cs="Calibri"/>
        </w:rPr>
        <w:t xml:space="preserve"> </w:t>
      </w:r>
    </w:p>
    <w:bookmarkEnd w:id="5"/>
    <w:p w14:paraId="6039B006" w14:textId="77777777" w:rsidR="002160BE" w:rsidRPr="006821E2" w:rsidRDefault="002160BE" w:rsidP="006821E2">
      <w:pPr>
        <w:suppressAutoHyphens/>
        <w:spacing w:after="0" w:line="240" w:lineRule="auto"/>
        <w:textAlignment w:val="top"/>
        <w:outlineLvl w:val="0"/>
        <w:rPr>
          <w:rFonts w:cs="Calibri"/>
          <w:b/>
          <w:iCs/>
          <w:position w:val="-1"/>
        </w:rPr>
      </w:pPr>
    </w:p>
    <w:bookmarkEnd w:id="0"/>
    <w:p w14:paraId="2022B857" w14:textId="77777777" w:rsidR="002160BE" w:rsidRPr="006821E2" w:rsidRDefault="002160BE" w:rsidP="006821E2">
      <w:pPr>
        <w:suppressAutoHyphens/>
        <w:spacing w:after="0" w:line="240" w:lineRule="auto"/>
        <w:textAlignment w:val="top"/>
        <w:outlineLvl w:val="0"/>
        <w:rPr>
          <w:rFonts w:cs="Calibri"/>
          <w:b/>
          <w:position w:val="-1"/>
        </w:rPr>
      </w:pPr>
      <w:r w:rsidRPr="006821E2">
        <w:rPr>
          <w:rFonts w:cs="Calibri"/>
          <w:b/>
          <w:position w:val="-1"/>
        </w:rPr>
        <w:t xml:space="preserve">Table 1: </w:t>
      </w:r>
      <w:bookmarkStart w:id="7" w:name="_Hlk152757083"/>
      <w:r w:rsidR="004D1B43" w:rsidRPr="004D1B43">
        <w:rPr>
          <w:rFonts w:cs="Calibri"/>
          <w:b/>
          <w:position w:val="-1"/>
        </w:rPr>
        <w:t xml:space="preserve">NRS EFLs for the GED® </w:t>
      </w:r>
      <w:r w:rsidR="004D1B43">
        <w:rPr>
          <w:rFonts w:cs="Calibri"/>
          <w:b/>
          <w:position w:val="-1"/>
        </w:rPr>
        <w:t>Reasoning Through Language Arts</w:t>
      </w:r>
      <w:r w:rsidR="004D1B43" w:rsidRPr="004D1B43">
        <w:rPr>
          <w:rFonts w:cs="Calibri"/>
          <w:b/>
          <w:position w:val="-1"/>
        </w:rPr>
        <w:t xml:space="preserve"> Course in relation to the Grade Equivalent for each level</w:t>
      </w:r>
    </w:p>
    <w:bookmarkEnd w:id="7"/>
    <w:p w14:paraId="6F069321" w14:textId="77777777" w:rsidR="002160BE" w:rsidRPr="006821E2" w:rsidRDefault="002160BE" w:rsidP="006821E2">
      <w:pPr>
        <w:suppressAutoHyphens/>
        <w:spacing w:after="0" w:line="240" w:lineRule="auto"/>
        <w:textAlignment w:val="top"/>
        <w:outlineLvl w:val="0"/>
        <w:rPr>
          <w:rFonts w:cs="Calibri"/>
          <w:position w:val="-1"/>
        </w:rPr>
      </w:pPr>
    </w:p>
    <w:tbl>
      <w:tblPr>
        <w:tblStyle w:val="TableGrid3"/>
        <w:tblW w:w="11016" w:type="dxa"/>
        <w:jc w:val="center"/>
        <w:tblInd w:w="0" w:type="dxa"/>
        <w:tblLook w:val="04A0" w:firstRow="1" w:lastRow="0" w:firstColumn="1" w:lastColumn="0" w:noHBand="0" w:noVBand="1"/>
      </w:tblPr>
      <w:tblGrid>
        <w:gridCol w:w="3888"/>
        <w:gridCol w:w="3690"/>
        <w:gridCol w:w="3438"/>
      </w:tblGrid>
      <w:tr w:rsidR="002160BE" w:rsidRPr="006821E2" w14:paraId="6379983F" w14:textId="77777777" w:rsidTr="00AC4F52">
        <w:trPr>
          <w:jc w:val="center"/>
        </w:trPr>
        <w:tc>
          <w:tcPr>
            <w:tcW w:w="3888" w:type="dxa"/>
            <w:shd w:val="clear" w:color="auto" w:fill="000000"/>
          </w:tcPr>
          <w:p w14:paraId="6A475BA9" w14:textId="77777777" w:rsidR="002160BE" w:rsidRPr="006821E2" w:rsidRDefault="002160BE" w:rsidP="006821E2">
            <w:pPr>
              <w:jc w:val="center"/>
              <w:rPr>
                <w:rFonts w:asciiTheme="minorHAnsi" w:hAnsiTheme="minorHAnsi"/>
                <w:b/>
                <w:color w:val="FFFFFF"/>
              </w:rPr>
            </w:pPr>
            <w:r w:rsidRPr="006821E2">
              <w:rPr>
                <w:rFonts w:asciiTheme="minorHAnsi" w:hAnsiTheme="minorHAnsi"/>
                <w:b/>
                <w:color w:val="FFFFFF"/>
              </w:rPr>
              <w:t>Course Title</w:t>
            </w:r>
          </w:p>
        </w:tc>
        <w:tc>
          <w:tcPr>
            <w:tcW w:w="3690" w:type="dxa"/>
            <w:shd w:val="clear" w:color="auto" w:fill="000000"/>
          </w:tcPr>
          <w:p w14:paraId="4E945A34" w14:textId="77777777" w:rsidR="002160BE" w:rsidRPr="006821E2" w:rsidRDefault="002160BE" w:rsidP="006821E2">
            <w:pPr>
              <w:jc w:val="center"/>
              <w:rPr>
                <w:rFonts w:asciiTheme="minorHAnsi" w:hAnsiTheme="minorHAnsi"/>
                <w:b/>
                <w:color w:val="FFFFFF"/>
              </w:rPr>
            </w:pPr>
            <w:r w:rsidRPr="006821E2">
              <w:rPr>
                <w:rFonts w:asciiTheme="minorHAnsi" w:hAnsiTheme="minorHAnsi"/>
                <w:b/>
                <w:color w:val="FFFFFF"/>
              </w:rPr>
              <w:t>NRS Educational Functioning Levels</w:t>
            </w:r>
          </w:p>
        </w:tc>
        <w:tc>
          <w:tcPr>
            <w:tcW w:w="3438" w:type="dxa"/>
            <w:shd w:val="clear" w:color="auto" w:fill="000000"/>
            <w:hideMark/>
          </w:tcPr>
          <w:p w14:paraId="2C5567BD" w14:textId="77777777" w:rsidR="002160BE" w:rsidRPr="006821E2" w:rsidRDefault="002160BE" w:rsidP="006821E2">
            <w:pPr>
              <w:jc w:val="center"/>
              <w:rPr>
                <w:rFonts w:asciiTheme="minorHAnsi" w:hAnsiTheme="minorHAnsi"/>
                <w:b/>
                <w:color w:val="FFFFFF"/>
              </w:rPr>
            </w:pPr>
            <w:r w:rsidRPr="006821E2">
              <w:rPr>
                <w:rFonts w:asciiTheme="minorHAnsi" w:hAnsiTheme="minorHAnsi"/>
                <w:b/>
                <w:color w:val="FFFFFF"/>
              </w:rPr>
              <w:t>Grade Equivalent</w:t>
            </w:r>
          </w:p>
        </w:tc>
      </w:tr>
      <w:tr w:rsidR="002160BE" w:rsidRPr="006821E2" w14:paraId="34D5E7E4" w14:textId="77777777" w:rsidTr="00AC4F52">
        <w:trPr>
          <w:jc w:val="center"/>
        </w:trPr>
        <w:tc>
          <w:tcPr>
            <w:tcW w:w="3888" w:type="dxa"/>
            <w:tcBorders>
              <w:top w:val="single" w:sz="6" w:space="0" w:color="000000"/>
              <w:left w:val="single" w:sz="6" w:space="0" w:color="000000"/>
              <w:bottom w:val="single" w:sz="6" w:space="0" w:color="000000"/>
              <w:right w:val="single" w:sz="6" w:space="0" w:color="000000"/>
            </w:tcBorders>
            <w:vAlign w:val="center"/>
          </w:tcPr>
          <w:p w14:paraId="4AD299E1" w14:textId="77777777" w:rsidR="002160BE" w:rsidRPr="006821E2" w:rsidRDefault="002160BE" w:rsidP="00AC4F52">
            <w:pPr>
              <w:jc w:val="center"/>
              <w:rPr>
                <w:rFonts w:asciiTheme="minorHAnsi" w:hAnsiTheme="minorHAnsi"/>
              </w:rPr>
            </w:pPr>
            <w:r w:rsidRPr="006821E2">
              <w:rPr>
                <w:rFonts w:asciiTheme="minorHAnsi" w:hAnsiTheme="minorHAnsi"/>
              </w:rPr>
              <w:t>GED® Reasoning through Language Arts</w:t>
            </w:r>
          </w:p>
        </w:tc>
        <w:tc>
          <w:tcPr>
            <w:tcW w:w="3690" w:type="dxa"/>
            <w:tcBorders>
              <w:top w:val="single" w:sz="6" w:space="0" w:color="000000"/>
              <w:left w:val="single" w:sz="6" w:space="0" w:color="000000"/>
              <w:bottom w:val="single" w:sz="6" w:space="0" w:color="000000"/>
              <w:right w:val="single" w:sz="6" w:space="0" w:color="000000"/>
            </w:tcBorders>
            <w:vAlign w:val="center"/>
          </w:tcPr>
          <w:p w14:paraId="0C662349" w14:textId="77777777" w:rsidR="002160BE" w:rsidRPr="006821E2" w:rsidRDefault="00AC4F52" w:rsidP="00AC4F52">
            <w:pPr>
              <w:jc w:val="center"/>
              <w:rPr>
                <w:rFonts w:asciiTheme="minorHAnsi" w:hAnsiTheme="minorHAnsi"/>
              </w:rPr>
            </w:pPr>
            <w:r w:rsidRPr="006821E2">
              <w:rPr>
                <w:rFonts w:asciiTheme="minorHAnsi" w:hAnsiTheme="minorHAnsi"/>
              </w:rPr>
              <w:t xml:space="preserve"> </w:t>
            </w:r>
            <w:r>
              <w:rPr>
                <w:rFonts w:asciiTheme="minorHAnsi" w:hAnsiTheme="minorHAnsi"/>
              </w:rPr>
              <w:t>ABE Level 5</w:t>
            </w:r>
          </w:p>
        </w:tc>
        <w:tc>
          <w:tcPr>
            <w:tcW w:w="3438" w:type="dxa"/>
            <w:tcBorders>
              <w:top w:val="single" w:sz="6" w:space="0" w:color="000000"/>
              <w:left w:val="single" w:sz="6" w:space="0" w:color="000000"/>
              <w:bottom w:val="single" w:sz="6" w:space="0" w:color="000000"/>
              <w:right w:val="single" w:sz="6" w:space="0" w:color="000000"/>
            </w:tcBorders>
            <w:vAlign w:val="center"/>
            <w:hideMark/>
          </w:tcPr>
          <w:p w14:paraId="45645321" w14:textId="77777777" w:rsidR="002160BE" w:rsidRPr="006821E2" w:rsidRDefault="002160BE" w:rsidP="00AC4F52">
            <w:pPr>
              <w:jc w:val="center"/>
              <w:rPr>
                <w:rFonts w:asciiTheme="minorHAnsi" w:hAnsiTheme="minorHAnsi"/>
              </w:rPr>
            </w:pPr>
            <w:r w:rsidRPr="006821E2">
              <w:rPr>
                <w:rFonts w:asciiTheme="minorHAnsi" w:hAnsiTheme="minorHAnsi"/>
              </w:rPr>
              <w:t>9.0 – 10.9</w:t>
            </w:r>
          </w:p>
        </w:tc>
      </w:tr>
      <w:tr w:rsidR="002160BE" w:rsidRPr="006821E2" w14:paraId="347805E7" w14:textId="77777777" w:rsidTr="00AC4F52">
        <w:trPr>
          <w:jc w:val="center"/>
        </w:trPr>
        <w:tc>
          <w:tcPr>
            <w:tcW w:w="3888" w:type="dxa"/>
            <w:tcBorders>
              <w:top w:val="single" w:sz="6" w:space="0" w:color="000000"/>
              <w:left w:val="single" w:sz="6" w:space="0" w:color="000000"/>
              <w:bottom w:val="single" w:sz="6" w:space="0" w:color="000000"/>
              <w:right w:val="single" w:sz="6" w:space="0" w:color="000000"/>
            </w:tcBorders>
            <w:vAlign w:val="center"/>
          </w:tcPr>
          <w:p w14:paraId="0D2DD393" w14:textId="77777777" w:rsidR="002160BE" w:rsidRPr="006821E2" w:rsidRDefault="002160BE" w:rsidP="00AC4F52">
            <w:pPr>
              <w:jc w:val="center"/>
              <w:rPr>
                <w:rFonts w:asciiTheme="minorHAnsi" w:hAnsiTheme="minorHAnsi"/>
              </w:rPr>
            </w:pPr>
            <w:r w:rsidRPr="006821E2">
              <w:rPr>
                <w:rFonts w:asciiTheme="minorHAnsi" w:hAnsiTheme="minorHAnsi"/>
              </w:rPr>
              <w:t>GED® Reasoning through Language Arts</w:t>
            </w:r>
            <w:r w:rsidR="004D1B43">
              <w:rPr>
                <w:rFonts w:asciiTheme="minorHAnsi" w:hAnsiTheme="minorHAnsi"/>
              </w:rPr>
              <w:t xml:space="preserve"> </w:t>
            </w:r>
          </w:p>
        </w:tc>
        <w:tc>
          <w:tcPr>
            <w:tcW w:w="3690" w:type="dxa"/>
            <w:tcBorders>
              <w:top w:val="single" w:sz="6" w:space="0" w:color="000000"/>
              <w:left w:val="single" w:sz="6" w:space="0" w:color="000000"/>
              <w:bottom w:val="single" w:sz="6" w:space="0" w:color="000000"/>
              <w:right w:val="single" w:sz="6" w:space="0" w:color="000000"/>
            </w:tcBorders>
            <w:vAlign w:val="center"/>
          </w:tcPr>
          <w:p w14:paraId="321A554B" w14:textId="77777777" w:rsidR="002160BE" w:rsidRPr="006821E2" w:rsidRDefault="00AC4F52" w:rsidP="00AC4F52">
            <w:pPr>
              <w:jc w:val="center"/>
              <w:rPr>
                <w:rFonts w:asciiTheme="minorHAnsi" w:hAnsiTheme="minorHAnsi"/>
              </w:rPr>
            </w:pPr>
            <w:r>
              <w:rPr>
                <w:rFonts w:asciiTheme="minorHAnsi" w:hAnsiTheme="minorHAnsi"/>
              </w:rPr>
              <w:t xml:space="preserve"> ABE Level 6</w:t>
            </w:r>
          </w:p>
        </w:tc>
        <w:tc>
          <w:tcPr>
            <w:tcW w:w="3438" w:type="dxa"/>
            <w:tcBorders>
              <w:top w:val="single" w:sz="6" w:space="0" w:color="000000"/>
              <w:left w:val="single" w:sz="6" w:space="0" w:color="000000"/>
              <w:bottom w:val="single" w:sz="6" w:space="0" w:color="000000"/>
              <w:right w:val="single" w:sz="6" w:space="0" w:color="000000"/>
            </w:tcBorders>
            <w:vAlign w:val="center"/>
          </w:tcPr>
          <w:p w14:paraId="3746DC23" w14:textId="77777777" w:rsidR="002160BE" w:rsidRPr="006821E2" w:rsidRDefault="002160BE" w:rsidP="00AC4F52">
            <w:pPr>
              <w:jc w:val="center"/>
              <w:rPr>
                <w:rFonts w:asciiTheme="minorHAnsi" w:hAnsiTheme="minorHAnsi"/>
              </w:rPr>
            </w:pPr>
            <w:r w:rsidRPr="006821E2">
              <w:rPr>
                <w:rFonts w:asciiTheme="minorHAnsi" w:hAnsiTheme="minorHAnsi"/>
              </w:rPr>
              <w:t>11.0 – 12.9</w:t>
            </w:r>
          </w:p>
        </w:tc>
      </w:tr>
    </w:tbl>
    <w:p w14:paraId="7B874AED" w14:textId="77777777" w:rsidR="002160BE" w:rsidRPr="006821E2" w:rsidRDefault="002160BE" w:rsidP="006821E2">
      <w:pPr>
        <w:autoSpaceDE w:val="0"/>
        <w:autoSpaceDN w:val="0"/>
        <w:adjustRightInd w:val="0"/>
        <w:spacing w:after="0" w:line="240" w:lineRule="auto"/>
        <w:rPr>
          <w:rFonts w:cs="Calibri"/>
          <w:b/>
          <w:color w:val="000000"/>
        </w:rPr>
      </w:pPr>
    </w:p>
    <w:p w14:paraId="10526867" w14:textId="77777777" w:rsidR="000446AF" w:rsidRPr="000446AF" w:rsidRDefault="000446AF" w:rsidP="000446AF">
      <w:pPr>
        <w:suppressAutoHyphens/>
        <w:spacing w:after="0" w:line="240" w:lineRule="auto"/>
        <w:textAlignment w:val="top"/>
        <w:outlineLvl w:val="0"/>
        <w:rPr>
          <w:rFonts w:cs="Calibri"/>
          <w:position w:val="-1"/>
        </w:rPr>
      </w:pPr>
      <w:bookmarkStart w:id="8" w:name="_Hlk152159282"/>
      <w:r w:rsidRPr="000446AF">
        <w:rPr>
          <w:rFonts w:cs="Calibri"/>
          <w:b/>
          <w:bCs/>
          <w:position w:val="-1"/>
        </w:rPr>
        <w:t xml:space="preserve">PROGRAM LENGTH </w:t>
      </w:r>
    </w:p>
    <w:p w14:paraId="447BE619" w14:textId="77777777" w:rsidR="004D1B43" w:rsidRPr="004D1B43" w:rsidRDefault="004D1B43" w:rsidP="004D1B43">
      <w:pPr>
        <w:suppressAutoHyphens/>
        <w:spacing w:after="0" w:line="240" w:lineRule="auto"/>
        <w:textAlignment w:val="top"/>
        <w:outlineLvl w:val="0"/>
        <w:rPr>
          <w:rFonts w:cs="Calibri"/>
          <w:position w:val="-1"/>
        </w:rPr>
      </w:pPr>
      <w:r w:rsidRPr="004D1B43">
        <w:rPr>
          <w:rFonts w:cs="Calibri"/>
          <w:position w:val="-1"/>
        </w:rPr>
        <w:t xml:space="preserve">The maximum number of instructional hours recommended by the Florida DOE for the GED® </w:t>
      </w:r>
      <w:r>
        <w:rPr>
          <w:rFonts w:cs="Calibri"/>
          <w:position w:val="-1"/>
        </w:rPr>
        <w:t>RLA</w:t>
      </w:r>
      <w:r w:rsidRPr="004D1B43">
        <w:rPr>
          <w:rFonts w:cs="Calibri"/>
          <w:position w:val="-1"/>
        </w:rPr>
        <w:t xml:space="preserve"> course is 250 hours per EFL. Acknowledging the individualized nature of learning, some students may finish an EFL in fewer (or more) hours than the recommended maximum duration indicated. </w:t>
      </w:r>
    </w:p>
    <w:bookmarkEnd w:id="8"/>
    <w:p w14:paraId="60372D23" w14:textId="77777777" w:rsidR="002160BE" w:rsidRPr="006821E2" w:rsidRDefault="002160BE" w:rsidP="006821E2">
      <w:pPr>
        <w:suppressAutoHyphens/>
        <w:spacing w:after="0" w:line="240" w:lineRule="auto"/>
        <w:textAlignment w:val="top"/>
        <w:outlineLvl w:val="0"/>
        <w:rPr>
          <w:rFonts w:cs="Calibri"/>
          <w:position w:val="-1"/>
        </w:rPr>
      </w:pPr>
    </w:p>
    <w:p w14:paraId="3FCB92AC" w14:textId="77777777" w:rsidR="002160BE" w:rsidRPr="006821E2" w:rsidRDefault="002160BE" w:rsidP="006821E2">
      <w:pPr>
        <w:suppressAutoHyphens/>
        <w:spacing w:after="0" w:line="240" w:lineRule="auto"/>
        <w:textAlignment w:val="top"/>
        <w:outlineLvl w:val="0"/>
        <w:rPr>
          <w:rFonts w:cs="Calibri"/>
          <w:position w:val="-1"/>
        </w:rPr>
      </w:pPr>
      <w:r w:rsidRPr="006821E2">
        <w:rPr>
          <w:rFonts w:cs="Calibri"/>
          <w:b/>
          <w:position w:val="-1"/>
        </w:rPr>
        <w:t>Table 2: Recommended Maximum Number of Hours by Educational Functioning Level</w:t>
      </w:r>
    </w:p>
    <w:p w14:paraId="7FC6AD18" w14:textId="77777777" w:rsidR="002160BE" w:rsidRPr="006821E2" w:rsidRDefault="002160BE" w:rsidP="006821E2">
      <w:pPr>
        <w:autoSpaceDE w:val="0"/>
        <w:autoSpaceDN w:val="0"/>
        <w:adjustRightInd w:val="0"/>
        <w:spacing w:after="0" w:line="240" w:lineRule="auto"/>
        <w:rPr>
          <w:rFonts w:cs="Calibri"/>
          <w:color w:val="000000"/>
        </w:rPr>
      </w:pPr>
    </w:p>
    <w:tbl>
      <w:tblPr>
        <w:tblStyle w:val="TableGrid1"/>
        <w:tblW w:w="10800" w:type="dxa"/>
        <w:jc w:val="center"/>
        <w:tblLook w:val="04A0" w:firstRow="1" w:lastRow="0" w:firstColumn="1" w:lastColumn="0" w:noHBand="0" w:noVBand="1"/>
      </w:tblPr>
      <w:tblGrid>
        <w:gridCol w:w="3780"/>
        <w:gridCol w:w="3690"/>
        <w:gridCol w:w="3330"/>
      </w:tblGrid>
      <w:tr w:rsidR="002160BE" w:rsidRPr="006821E2" w14:paraId="7F724C26" w14:textId="77777777" w:rsidTr="00AC4F52">
        <w:trPr>
          <w:jc w:val="center"/>
        </w:trPr>
        <w:tc>
          <w:tcPr>
            <w:tcW w:w="3780" w:type="dxa"/>
            <w:shd w:val="clear" w:color="auto" w:fill="000000" w:themeFill="text1"/>
          </w:tcPr>
          <w:p w14:paraId="03EB5F0B" w14:textId="77777777" w:rsidR="002160BE" w:rsidRPr="006821E2" w:rsidRDefault="002160BE" w:rsidP="006821E2">
            <w:pPr>
              <w:autoSpaceDE w:val="0"/>
              <w:autoSpaceDN w:val="0"/>
              <w:adjustRightInd w:val="0"/>
              <w:jc w:val="center"/>
              <w:rPr>
                <w:rFonts w:cs="Calibri"/>
                <w:b/>
                <w:color w:val="FFFFFF" w:themeColor="background1"/>
              </w:rPr>
            </w:pPr>
            <w:r w:rsidRPr="006821E2">
              <w:rPr>
                <w:rFonts w:cs="Calibri"/>
                <w:b/>
                <w:color w:val="FFFFFF" w:themeColor="background1"/>
              </w:rPr>
              <w:t>Course Title</w:t>
            </w:r>
          </w:p>
        </w:tc>
        <w:tc>
          <w:tcPr>
            <w:tcW w:w="3690" w:type="dxa"/>
            <w:shd w:val="clear" w:color="auto" w:fill="000000" w:themeFill="text1"/>
          </w:tcPr>
          <w:p w14:paraId="77A9DD11" w14:textId="77777777" w:rsidR="002160BE" w:rsidRPr="006821E2" w:rsidRDefault="002160BE" w:rsidP="006821E2">
            <w:pPr>
              <w:autoSpaceDE w:val="0"/>
              <w:autoSpaceDN w:val="0"/>
              <w:adjustRightInd w:val="0"/>
              <w:jc w:val="center"/>
              <w:rPr>
                <w:rFonts w:cs="Calibri"/>
                <w:b/>
                <w:color w:val="FFFFFF" w:themeColor="background1"/>
              </w:rPr>
            </w:pPr>
            <w:r w:rsidRPr="006821E2">
              <w:rPr>
                <w:rFonts w:cs="Calibri"/>
                <w:b/>
                <w:color w:val="FFFFFF" w:themeColor="background1"/>
              </w:rPr>
              <w:t>NRS Educational Functioning Levels</w:t>
            </w:r>
          </w:p>
        </w:tc>
        <w:tc>
          <w:tcPr>
            <w:tcW w:w="3330" w:type="dxa"/>
            <w:shd w:val="clear" w:color="auto" w:fill="000000" w:themeFill="text1"/>
          </w:tcPr>
          <w:p w14:paraId="4A92DE98" w14:textId="77777777" w:rsidR="002160BE" w:rsidRPr="006821E2" w:rsidRDefault="002160BE" w:rsidP="006821E2">
            <w:pPr>
              <w:autoSpaceDE w:val="0"/>
              <w:autoSpaceDN w:val="0"/>
              <w:adjustRightInd w:val="0"/>
              <w:jc w:val="center"/>
              <w:rPr>
                <w:rFonts w:cs="Calibri"/>
                <w:b/>
                <w:color w:val="FFFFFF" w:themeColor="background1"/>
              </w:rPr>
            </w:pPr>
            <w:r w:rsidRPr="006821E2">
              <w:rPr>
                <w:rFonts w:cs="Calibri"/>
                <w:b/>
                <w:color w:val="FFFFFF" w:themeColor="background1"/>
              </w:rPr>
              <w:t>Recommended Maximum Hours</w:t>
            </w:r>
          </w:p>
        </w:tc>
      </w:tr>
      <w:tr w:rsidR="00AC4F52" w:rsidRPr="006821E2" w14:paraId="17DD63D2" w14:textId="77777777" w:rsidTr="00E11999">
        <w:trPr>
          <w:jc w:val="center"/>
        </w:trPr>
        <w:tc>
          <w:tcPr>
            <w:tcW w:w="3780" w:type="dxa"/>
            <w:vAlign w:val="center"/>
          </w:tcPr>
          <w:p w14:paraId="5EE05353" w14:textId="77777777" w:rsidR="00AC4F52" w:rsidRPr="006821E2" w:rsidRDefault="00AC4F52" w:rsidP="00AC4F52">
            <w:pPr>
              <w:autoSpaceDE w:val="0"/>
              <w:autoSpaceDN w:val="0"/>
              <w:adjustRightInd w:val="0"/>
              <w:jc w:val="center"/>
              <w:rPr>
                <w:rFonts w:cs="Calibri"/>
                <w:color w:val="000000"/>
              </w:rPr>
            </w:pPr>
            <w:r w:rsidRPr="006821E2">
              <w:rPr>
                <w:rFonts w:cs="Calibri"/>
              </w:rPr>
              <w:t>GED® Reasoning through Language Arts</w:t>
            </w:r>
          </w:p>
        </w:tc>
        <w:tc>
          <w:tcPr>
            <w:tcW w:w="3690" w:type="dxa"/>
            <w:vAlign w:val="center"/>
          </w:tcPr>
          <w:p w14:paraId="5EE98B5D" w14:textId="77777777" w:rsidR="00AC4F52" w:rsidRPr="006821E2" w:rsidRDefault="00AC4F52" w:rsidP="00AC4F52">
            <w:pPr>
              <w:jc w:val="center"/>
            </w:pPr>
            <w:r w:rsidRPr="006821E2">
              <w:t xml:space="preserve"> </w:t>
            </w:r>
            <w:r>
              <w:t>ABE Level 5</w:t>
            </w:r>
          </w:p>
        </w:tc>
        <w:tc>
          <w:tcPr>
            <w:tcW w:w="3330" w:type="dxa"/>
            <w:vAlign w:val="center"/>
          </w:tcPr>
          <w:p w14:paraId="4094646C" w14:textId="77777777" w:rsidR="00AC4F52" w:rsidRPr="006821E2" w:rsidRDefault="00AC4F52" w:rsidP="00AC4F52">
            <w:pPr>
              <w:autoSpaceDE w:val="0"/>
              <w:autoSpaceDN w:val="0"/>
              <w:adjustRightInd w:val="0"/>
              <w:jc w:val="center"/>
              <w:rPr>
                <w:rFonts w:cs="Calibri"/>
                <w:color w:val="000000"/>
              </w:rPr>
            </w:pPr>
            <w:r w:rsidRPr="006821E2">
              <w:rPr>
                <w:rFonts w:cs="Calibri"/>
                <w:color w:val="000000"/>
              </w:rPr>
              <w:t>250</w:t>
            </w:r>
          </w:p>
        </w:tc>
      </w:tr>
      <w:tr w:rsidR="00AC4F52" w:rsidRPr="006821E2" w14:paraId="74EBA76B" w14:textId="77777777" w:rsidTr="00E11999">
        <w:trPr>
          <w:jc w:val="center"/>
        </w:trPr>
        <w:tc>
          <w:tcPr>
            <w:tcW w:w="3780" w:type="dxa"/>
            <w:vAlign w:val="center"/>
          </w:tcPr>
          <w:p w14:paraId="234B27F0" w14:textId="77777777" w:rsidR="00AC4F52" w:rsidRPr="006821E2" w:rsidRDefault="00AC4F52" w:rsidP="00AC4F52">
            <w:pPr>
              <w:autoSpaceDE w:val="0"/>
              <w:autoSpaceDN w:val="0"/>
              <w:adjustRightInd w:val="0"/>
              <w:jc w:val="center"/>
              <w:rPr>
                <w:rFonts w:cs="Calibri"/>
              </w:rPr>
            </w:pPr>
            <w:r w:rsidRPr="006821E2">
              <w:rPr>
                <w:rFonts w:cs="Calibri"/>
              </w:rPr>
              <w:t>GED® Reasoning through Language Arts</w:t>
            </w:r>
          </w:p>
        </w:tc>
        <w:tc>
          <w:tcPr>
            <w:tcW w:w="3690" w:type="dxa"/>
            <w:vAlign w:val="center"/>
          </w:tcPr>
          <w:p w14:paraId="1547E1F4" w14:textId="77777777" w:rsidR="00AC4F52" w:rsidRPr="006821E2" w:rsidRDefault="00AC4F52" w:rsidP="00AC4F52">
            <w:pPr>
              <w:jc w:val="center"/>
            </w:pPr>
            <w:r>
              <w:t xml:space="preserve"> ABE Level 6</w:t>
            </w:r>
          </w:p>
        </w:tc>
        <w:tc>
          <w:tcPr>
            <w:tcW w:w="3330" w:type="dxa"/>
            <w:vAlign w:val="center"/>
          </w:tcPr>
          <w:p w14:paraId="01B41739" w14:textId="77777777" w:rsidR="00AC4F52" w:rsidRPr="006821E2" w:rsidRDefault="00AC4F52" w:rsidP="00AC4F52">
            <w:pPr>
              <w:autoSpaceDE w:val="0"/>
              <w:autoSpaceDN w:val="0"/>
              <w:adjustRightInd w:val="0"/>
              <w:jc w:val="center"/>
              <w:rPr>
                <w:rFonts w:cs="Calibri"/>
                <w:color w:val="000000"/>
              </w:rPr>
            </w:pPr>
            <w:r w:rsidRPr="006821E2">
              <w:rPr>
                <w:rFonts w:cs="Calibri"/>
                <w:color w:val="000000"/>
              </w:rPr>
              <w:t>250</w:t>
            </w:r>
          </w:p>
        </w:tc>
      </w:tr>
    </w:tbl>
    <w:p w14:paraId="0F82992E" w14:textId="77777777" w:rsidR="008B4E82" w:rsidRPr="006821E2" w:rsidRDefault="008B4E82" w:rsidP="006821E2">
      <w:pPr>
        <w:pStyle w:val="Default"/>
        <w:rPr>
          <w:rFonts w:asciiTheme="minorHAnsi" w:hAnsiTheme="minorHAnsi" w:cs="Calibri"/>
          <w:b/>
          <w:sz w:val="22"/>
          <w:szCs w:val="22"/>
          <w:u w:val="single"/>
        </w:rPr>
      </w:pPr>
    </w:p>
    <w:p w14:paraId="203B3415" w14:textId="77777777" w:rsidR="00D631BA" w:rsidRPr="006821E2" w:rsidRDefault="00D631BA" w:rsidP="006821E2">
      <w:pPr>
        <w:suppressAutoHyphens/>
        <w:spacing w:after="0" w:line="240" w:lineRule="auto"/>
        <w:textAlignment w:val="top"/>
        <w:outlineLvl w:val="0"/>
        <w:rPr>
          <w:rFonts w:cs="Calibri"/>
          <w:b/>
          <w:position w:val="-1"/>
        </w:rPr>
      </w:pPr>
      <w:r w:rsidRPr="006821E2">
        <w:rPr>
          <w:rFonts w:cs="Calibri"/>
          <w:b/>
          <w:position w:val="-1"/>
        </w:rPr>
        <w:t>CURRICULUM AND INSTRUCTION</w:t>
      </w:r>
    </w:p>
    <w:p w14:paraId="1A49D037" w14:textId="77777777" w:rsidR="004D1B43" w:rsidRPr="004D1B43" w:rsidRDefault="004D1B43" w:rsidP="004D1B43">
      <w:pPr>
        <w:spacing w:after="0" w:line="240" w:lineRule="auto"/>
        <w:rPr>
          <w:rFonts w:ascii="Calibri" w:hAnsi="Calibri" w:cs="Calibri"/>
        </w:rPr>
      </w:pPr>
      <w:bookmarkStart w:id="9" w:name="_Hlk152679189"/>
      <w:r w:rsidRPr="004D1B43">
        <w:rPr>
          <w:rFonts w:ascii="Calibri" w:hAnsi="Calibri" w:cs="Calibri"/>
        </w:rPr>
        <w:t>The Florida DOE disseminates the GED® Comprehensive curriculum framework to agencies statewide, empowering local agency personnel to craft a curriculum relevant to the objectives of their students and instructors. Below is a structured outline of elements to consider when creating the local agency’s curriculum:</w:t>
      </w:r>
    </w:p>
    <w:p w14:paraId="1CC58581"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Educational Outcomes:</w:t>
      </w:r>
    </w:p>
    <w:p w14:paraId="609F7031"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 xml:space="preserve">Clearly defined outcomes that students are expected to achieve upon completion of the course. </w:t>
      </w:r>
    </w:p>
    <w:p w14:paraId="5F9FE8D5"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Core Instructional Materials:</w:t>
      </w:r>
    </w:p>
    <w:p w14:paraId="14B415D6"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lastRenderedPageBreak/>
        <w:t>A set of materials (both print and digital) aligned with the defined educational outcomes. This can include textbooks, workbooks, online resources, and multimedia materials.</w:t>
      </w:r>
    </w:p>
    <w:p w14:paraId="5BB68024"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Needs Assessment Tools:</w:t>
      </w:r>
    </w:p>
    <w:p w14:paraId="035ED746"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Create a set of needs assessment tools to help teachers identify the specific learning needs and educational goals of individual students. This will aid in prioritizing standards and tailoring instruction to meet the diverse needs of learners.</w:t>
      </w:r>
    </w:p>
    <w:p w14:paraId="68754503"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Supplementary Textbooks:</w:t>
      </w:r>
    </w:p>
    <w:p w14:paraId="75E560D9" w14:textId="77777777" w:rsidR="004D1B43" w:rsidRPr="004D1B43" w:rsidRDefault="004D1B43" w:rsidP="004D1B43">
      <w:pPr>
        <w:numPr>
          <w:ilvl w:val="1"/>
          <w:numId w:val="20"/>
        </w:numPr>
        <w:spacing w:after="0" w:line="240" w:lineRule="auto"/>
        <w:rPr>
          <w:rFonts w:ascii="Calibri" w:hAnsi="Calibri" w:cs="Calibri"/>
        </w:rPr>
      </w:pPr>
      <w:bookmarkStart w:id="10" w:name="_Hlk152666189"/>
      <w:r w:rsidRPr="004D1B43">
        <w:rPr>
          <w:rFonts w:ascii="Calibri" w:hAnsi="Calibri" w:cs="Calibri"/>
        </w:rPr>
        <w:t xml:space="preserve">Provide workbooks covering the </w:t>
      </w:r>
      <w:r>
        <w:rPr>
          <w:rFonts w:ascii="Calibri" w:hAnsi="Calibri" w:cs="Calibri"/>
        </w:rPr>
        <w:t>content</w:t>
      </w:r>
      <w:r w:rsidRPr="004D1B43">
        <w:rPr>
          <w:rFonts w:ascii="Calibri" w:hAnsi="Calibri" w:cs="Calibri"/>
        </w:rPr>
        <w:t xml:space="preserve"> of the GED® Reasoning Through Language Arts</w:t>
      </w:r>
      <w:r>
        <w:rPr>
          <w:rFonts w:ascii="Calibri" w:hAnsi="Calibri" w:cs="Calibri"/>
        </w:rPr>
        <w:t xml:space="preserve"> course</w:t>
      </w:r>
      <w:r w:rsidRPr="004D1B43">
        <w:rPr>
          <w:rFonts w:ascii="Calibri" w:hAnsi="Calibri" w:cs="Calibri"/>
        </w:rPr>
        <w:t xml:space="preserve">. </w:t>
      </w:r>
      <w:bookmarkEnd w:id="10"/>
    </w:p>
    <w:p w14:paraId="7BC16016"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Pacing Guides and Matrices:</w:t>
      </w:r>
    </w:p>
    <w:p w14:paraId="4490248D"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Develop pacing guides and matrices that outline the scope and sequence of the curriculum. This helps in organizing the content over the duration of the course and ensures a logical progression of skills.</w:t>
      </w:r>
    </w:p>
    <w:p w14:paraId="68D7191A"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Recommended Resources:</w:t>
      </w:r>
    </w:p>
    <w:p w14:paraId="1EEAD928"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Compile a list of recommended websites, films, and dictionaries that can be utilized by teachers to supplement the curriculum. Ensure that these resources are relevant, up-to-date, and support the diverse needs of adult learners.</w:t>
      </w:r>
    </w:p>
    <w:p w14:paraId="32999DC9"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Overview of Content:</w:t>
      </w:r>
    </w:p>
    <w:p w14:paraId="4A470215"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 xml:space="preserve">Provide an overview of the content </w:t>
      </w:r>
      <w:r w:rsidR="00D31F5B" w:rsidRPr="004D1B43">
        <w:rPr>
          <w:rFonts w:ascii="Calibri" w:hAnsi="Calibri" w:cs="Calibri"/>
        </w:rPr>
        <w:t xml:space="preserve">of the </w:t>
      </w:r>
      <w:r w:rsidR="00D31F5B" w:rsidRPr="00D31F5B">
        <w:rPr>
          <w:rFonts w:ascii="Calibri" w:hAnsi="Calibri" w:cs="Calibri"/>
        </w:rPr>
        <w:t xml:space="preserve">GED® </w:t>
      </w:r>
      <w:r w:rsidR="00D31F5B" w:rsidRPr="004D1B43">
        <w:rPr>
          <w:rFonts w:ascii="Calibri" w:hAnsi="Calibri" w:cs="Calibri"/>
        </w:rPr>
        <w:t>Reasoning Through Language Arts</w:t>
      </w:r>
      <w:r w:rsidR="00D31F5B" w:rsidRPr="00D31F5B">
        <w:rPr>
          <w:rFonts w:ascii="Calibri" w:hAnsi="Calibri" w:cs="Calibri"/>
        </w:rPr>
        <w:t xml:space="preserve"> course</w:t>
      </w:r>
      <w:r w:rsidRPr="004D1B43">
        <w:rPr>
          <w:rFonts w:ascii="Calibri" w:hAnsi="Calibri" w:cs="Calibri"/>
        </w:rPr>
        <w:t>.</w:t>
      </w:r>
    </w:p>
    <w:p w14:paraId="2127C635"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Learning Activities:</w:t>
      </w:r>
    </w:p>
    <w:p w14:paraId="0DEBAC49"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Describe a variety of learning activities that can be used regularly for reinforcement. Include a mix of individual and group activities, hands-on projects, discussions, and real-world application exercises.</w:t>
      </w:r>
    </w:p>
    <w:p w14:paraId="253D1582"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Vocabulary Lists:</w:t>
      </w:r>
    </w:p>
    <w:p w14:paraId="336EDD6A"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 xml:space="preserve">Utilize widely available </w:t>
      </w:r>
      <w:r w:rsidR="00D31F5B" w:rsidRPr="00D31F5B">
        <w:rPr>
          <w:rFonts w:ascii="Calibri" w:hAnsi="Calibri" w:cs="Calibri"/>
        </w:rPr>
        <w:t>vocabulary lists</w:t>
      </w:r>
      <w:r w:rsidR="00D31F5B" w:rsidRPr="00D31F5B">
        <w:rPr>
          <w:rFonts w:ascii="Calibri" w:hAnsi="Calibri" w:cs="Calibri"/>
          <w:vertAlign w:val="superscript"/>
        </w:rPr>
        <w:footnoteReference w:id="7"/>
      </w:r>
      <w:r w:rsidR="00D31F5B" w:rsidRPr="00D31F5B">
        <w:rPr>
          <w:rFonts w:ascii="Calibri" w:hAnsi="Calibri" w:cs="Calibri"/>
        </w:rPr>
        <w:t xml:space="preserve"> designed specifically for the GED® </w:t>
      </w:r>
      <w:r w:rsidR="00D31F5B">
        <w:rPr>
          <w:rFonts w:ascii="Calibri" w:hAnsi="Calibri" w:cs="Calibri"/>
        </w:rPr>
        <w:t>Reasoning Through Language Arts course</w:t>
      </w:r>
      <w:r w:rsidR="00412739" w:rsidRPr="00412739">
        <w:rPr>
          <w:rFonts w:ascii="Calibri" w:hAnsi="Calibri" w:cs="Calibri"/>
          <w:bCs/>
          <w:color w:val="000000"/>
        </w:rPr>
        <w:t xml:space="preserve"> </w:t>
      </w:r>
      <w:r w:rsidR="00412739" w:rsidRPr="002D6F24">
        <w:rPr>
          <w:rFonts w:ascii="Calibri" w:hAnsi="Calibri" w:cs="Calibri"/>
          <w:bCs/>
        </w:rPr>
        <w:t>such as word usage, sentence structure, transition words, capitalization, punctuation, and apostrophes</w:t>
      </w:r>
      <w:r w:rsidR="00D31F5B">
        <w:rPr>
          <w:rFonts w:ascii="Calibri" w:hAnsi="Calibri" w:cs="Calibri"/>
        </w:rPr>
        <w:t>.</w:t>
      </w:r>
    </w:p>
    <w:p w14:paraId="3F310665" w14:textId="77777777" w:rsidR="004D1B43" w:rsidRPr="004D1B43" w:rsidRDefault="004D1B43" w:rsidP="004D1B43">
      <w:pPr>
        <w:numPr>
          <w:ilvl w:val="0"/>
          <w:numId w:val="20"/>
        </w:numPr>
        <w:spacing w:after="0" w:line="240" w:lineRule="auto"/>
        <w:rPr>
          <w:rFonts w:ascii="Calibri" w:hAnsi="Calibri" w:cs="Calibri"/>
        </w:rPr>
      </w:pPr>
      <w:r w:rsidRPr="004D1B43">
        <w:rPr>
          <w:rFonts w:ascii="Calibri" w:hAnsi="Calibri" w:cs="Calibri"/>
          <w:b/>
          <w:bCs/>
        </w:rPr>
        <w:t>Grammar and Language Skills:</w:t>
      </w:r>
    </w:p>
    <w:p w14:paraId="56CF3731" w14:textId="77777777" w:rsidR="004D1B43" w:rsidRPr="004D1B43" w:rsidRDefault="004D1B43" w:rsidP="004D1B43">
      <w:pPr>
        <w:numPr>
          <w:ilvl w:val="1"/>
          <w:numId w:val="20"/>
        </w:numPr>
        <w:spacing w:after="0" w:line="240" w:lineRule="auto"/>
        <w:rPr>
          <w:rFonts w:ascii="Calibri" w:hAnsi="Calibri" w:cs="Calibri"/>
        </w:rPr>
      </w:pPr>
      <w:r w:rsidRPr="004D1B43">
        <w:rPr>
          <w:rFonts w:ascii="Calibri" w:hAnsi="Calibri" w:cs="Calibri"/>
        </w:rPr>
        <w:t>Provide instructors and students with widely available free educational products</w:t>
      </w:r>
      <w:r w:rsidR="00C52C8E" w:rsidRPr="00C52C8E">
        <w:rPr>
          <w:rFonts w:eastAsia="Times New Roman"/>
        </w:rPr>
        <w:t xml:space="preserve"> </w:t>
      </w:r>
      <w:r w:rsidR="00412739">
        <w:rPr>
          <w:rFonts w:eastAsia="Times New Roman"/>
        </w:rPr>
        <w:t xml:space="preserve">from </w:t>
      </w:r>
      <w:r w:rsidR="00C52C8E" w:rsidRPr="00C52C8E">
        <w:rPr>
          <w:rFonts w:ascii="Calibri" w:hAnsi="Calibri" w:cs="Calibri"/>
        </w:rPr>
        <w:t>the GED® Assessment Guide for Educators</w:t>
      </w:r>
      <w:r w:rsidRPr="004D1B43">
        <w:rPr>
          <w:rFonts w:ascii="Calibri" w:hAnsi="Calibri"/>
          <w:vertAlign w:val="superscript"/>
        </w:rPr>
        <w:footnoteReference w:id="8"/>
      </w:r>
      <w:r w:rsidRPr="004D1B43">
        <w:rPr>
          <w:rFonts w:ascii="Calibri" w:hAnsi="Calibri" w:cs="Calibri"/>
        </w:rPr>
        <w:t xml:space="preserve"> designed specifically to enhance skills in grammar and language relevant to the </w:t>
      </w:r>
      <w:bookmarkStart w:id="11" w:name="_Hlk152747567"/>
      <w:r w:rsidR="00D31F5B">
        <w:rPr>
          <w:rFonts w:ascii="Calibri" w:hAnsi="Calibri" w:cs="Calibri"/>
        </w:rPr>
        <w:t>Reasoning Through Language Arts course</w:t>
      </w:r>
      <w:r w:rsidRPr="004D1B43">
        <w:rPr>
          <w:rFonts w:ascii="Calibri" w:hAnsi="Calibri" w:cs="Calibri"/>
        </w:rPr>
        <w:t>, such as word usage, sentence structure, transition words, capitalization, punctuation, and apostrophes</w:t>
      </w:r>
      <w:bookmarkEnd w:id="11"/>
      <w:r w:rsidRPr="004D1B43">
        <w:rPr>
          <w:rFonts w:ascii="Calibri" w:hAnsi="Calibri" w:cs="Calibri"/>
        </w:rPr>
        <w:t>.</w:t>
      </w:r>
    </w:p>
    <w:p w14:paraId="66853F38" w14:textId="77777777" w:rsidR="004D1B43" w:rsidRPr="004D1B43" w:rsidRDefault="004D1B43" w:rsidP="004D1B43">
      <w:pPr>
        <w:spacing w:after="0" w:line="240" w:lineRule="auto"/>
        <w:rPr>
          <w:rFonts w:ascii="Calibri" w:hAnsi="Calibri" w:cs="Calibri"/>
        </w:rPr>
      </w:pPr>
    </w:p>
    <w:p w14:paraId="20D7412E" w14:textId="77777777" w:rsidR="004D1B43" w:rsidRPr="004D1B43" w:rsidRDefault="004D1B43" w:rsidP="004D1B43">
      <w:pPr>
        <w:spacing w:after="0" w:line="240" w:lineRule="auto"/>
        <w:rPr>
          <w:rFonts w:ascii="Calibri" w:hAnsi="Calibri" w:cs="Calibri"/>
        </w:rPr>
      </w:pPr>
      <w:r w:rsidRPr="004D1B43">
        <w:rPr>
          <w:rFonts w:ascii="Calibri" w:hAnsi="Calibri" w:cs="Calibri"/>
        </w:rPr>
        <w:t>It is recommended to continuously assess and update the agency’s curriculum based on feedback, changes in educational standards, and the evolving needs of learners. Regular collaboration with instructors and seeking input from the Florida DOE Bureau of Adult Education can further enhance the quality and effectiveness of the agency’s curriculum.</w:t>
      </w:r>
    </w:p>
    <w:p w14:paraId="7CEC4285" w14:textId="77777777" w:rsidR="004D1B43" w:rsidRPr="004D1B43" w:rsidRDefault="004D1B43" w:rsidP="004D1B43">
      <w:pPr>
        <w:spacing w:after="0" w:line="240" w:lineRule="auto"/>
        <w:rPr>
          <w:rFonts w:ascii="Calibri" w:hAnsi="Calibri" w:cs="Calibri"/>
        </w:rPr>
      </w:pPr>
    </w:p>
    <w:p w14:paraId="0EC0ED18" w14:textId="77777777" w:rsidR="004D1B43" w:rsidRPr="004D1B43" w:rsidRDefault="004D1B43" w:rsidP="004D1B43">
      <w:pPr>
        <w:suppressAutoHyphens/>
        <w:spacing w:after="0" w:line="240" w:lineRule="auto"/>
        <w:textDirection w:val="btLr"/>
        <w:textAlignment w:val="top"/>
        <w:outlineLvl w:val="0"/>
        <w:rPr>
          <w:rFonts w:ascii="Calibri" w:hAnsi="Calibri" w:cs="Calibri"/>
          <w:position w:val="-1"/>
        </w:rPr>
      </w:pPr>
      <w:r w:rsidRPr="004D1B43">
        <w:rPr>
          <w:rFonts w:ascii="Calibri" w:hAnsi="Calibri" w:cs="Calibri"/>
          <w:position w:val="-1"/>
        </w:rPr>
        <w:t>Instructors are not obligated to follow the standards sequentially. The distinct needs of each group of students can guide instruction, empowering instructors to modify the sequence of teaching the standards.</w:t>
      </w:r>
    </w:p>
    <w:bookmarkEnd w:id="9"/>
    <w:p w14:paraId="1A54601A" w14:textId="77777777" w:rsidR="004D1B43" w:rsidRDefault="004D1B43" w:rsidP="006821E2">
      <w:pPr>
        <w:spacing w:after="0" w:line="240" w:lineRule="auto"/>
        <w:rPr>
          <w:rFonts w:cs="Calibri"/>
          <w:position w:val="-1"/>
        </w:rPr>
      </w:pPr>
    </w:p>
    <w:p w14:paraId="31F789A2" w14:textId="77777777" w:rsidR="00CA57F7" w:rsidRPr="00CA57F7" w:rsidRDefault="00CA57F7" w:rsidP="000446AF">
      <w:pPr>
        <w:spacing w:after="0" w:line="240" w:lineRule="auto"/>
        <w:rPr>
          <w:rFonts w:ascii="Calibri" w:hAnsi="Calibri" w:cs="Calibri"/>
          <w:b/>
          <w:color w:val="000000"/>
        </w:rPr>
      </w:pPr>
      <w:r w:rsidRPr="00CA57F7">
        <w:rPr>
          <w:rFonts w:ascii="Calibri" w:hAnsi="Calibri" w:cs="Calibri"/>
          <w:b/>
          <w:color w:val="000000"/>
        </w:rPr>
        <w:t>ASSESSMENT</w:t>
      </w:r>
    </w:p>
    <w:p w14:paraId="0067CA92" w14:textId="77777777" w:rsidR="00CA57F7" w:rsidRPr="00CA57F7" w:rsidRDefault="00CA57F7" w:rsidP="00CA57F7">
      <w:pPr>
        <w:spacing w:after="0" w:line="240" w:lineRule="auto"/>
        <w:ind w:left="-2" w:hanging="10"/>
        <w:rPr>
          <w:rFonts w:ascii="Calibri" w:hAnsi="Calibri" w:cs="Calibri"/>
          <w:color w:val="000000"/>
        </w:rPr>
      </w:pPr>
      <w:r w:rsidRPr="00CA57F7">
        <w:rPr>
          <w:rFonts w:ascii="Calibri" w:hAnsi="Calibri" w:cs="Calibri"/>
          <w:color w:val="000000"/>
        </w:rPr>
        <w:t xml:space="preserve">The Florida DOE has approved the following tests for pre-testing students for enrollment into the GED® </w:t>
      </w:r>
      <w:r w:rsidR="002A3DB6">
        <w:rPr>
          <w:rFonts w:ascii="Calibri" w:hAnsi="Calibri" w:cs="Calibri"/>
          <w:color w:val="000000"/>
        </w:rPr>
        <w:t>RLA</w:t>
      </w:r>
      <w:r w:rsidRPr="00CA57F7">
        <w:rPr>
          <w:rFonts w:ascii="Calibri" w:hAnsi="Calibri" w:cs="Calibri"/>
          <w:color w:val="000000"/>
        </w:rPr>
        <w:t xml:space="preserve"> course and for post-testing students to measure progress and completion of the course:</w:t>
      </w:r>
    </w:p>
    <w:p w14:paraId="28D2F7CA" w14:textId="77777777" w:rsidR="00CA57F7" w:rsidRPr="00CA57F7" w:rsidRDefault="00CA57F7" w:rsidP="00CA57F7">
      <w:pPr>
        <w:spacing w:after="0" w:line="240" w:lineRule="auto"/>
        <w:ind w:left="-2" w:hanging="10"/>
        <w:rPr>
          <w:rFonts w:ascii="Calibri" w:hAnsi="Calibri" w:cs="Calibri"/>
          <w:color w:val="000000"/>
        </w:rPr>
      </w:pPr>
    </w:p>
    <w:p w14:paraId="4078D56E" w14:textId="77777777" w:rsidR="00CA57F7" w:rsidRPr="00CA57F7" w:rsidRDefault="00CA57F7" w:rsidP="00CA57F7">
      <w:pPr>
        <w:numPr>
          <w:ilvl w:val="0"/>
          <w:numId w:val="16"/>
        </w:numPr>
        <w:spacing w:after="5" w:line="250" w:lineRule="auto"/>
        <w:contextualSpacing/>
        <w:rPr>
          <w:rFonts w:ascii="Calibri" w:hAnsi="Calibri" w:cs="Calibri"/>
          <w:color w:val="000000"/>
        </w:rPr>
      </w:pPr>
      <w:r w:rsidRPr="00CA57F7">
        <w:rPr>
          <w:rFonts w:ascii="Calibri" w:hAnsi="Calibri" w:cs="Calibri"/>
          <w:color w:val="000000"/>
        </w:rPr>
        <w:t>CASAS GOALS Reading 900 Series</w:t>
      </w:r>
    </w:p>
    <w:p w14:paraId="76A0A50A" w14:textId="77777777" w:rsidR="00CA57F7" w:rsidRPr="00CA57F7" w:rsidRDefault="00CA57F7" w:rsidP="00CA57F7">
      <w:pPr>
        <w:numPr>
          <w:ilvl w:val="0"/>
          <w:numId w:val="16"/>
        </w:numPr>
        <w:spacing w:after="5" w:line="250" w:lineRule="auto"/>
        <w:contextualSpacing/>
        <w:rPr>
          <w:rFonts w:ascii="Calibri" w:hAnsi="Calibri" w:cs="Calibri"/>
          <w:color w:val="000000"/>
        </w:rPr>
      </w:pPr>
      <w:r w:rsidRPr="00CA57F7">
        <w:rPr>
          <w:rFonts w:ascii="Calibri" w:hAnsi="Calibri" w:cs="Calibri"/>
          <w:color w:val="000000"/>
        </w:rPr>
        <w:t>TABE 11&amp;12 Language</w:t>
      </w:r>
    </w:p>
    <w:p w14:paraId="0BE866CC" w14:textId="77777777" w:rsidR="00CA57F7" w:rsidRPr="00CA57F7" w:rsidRDefault="00CA57F7" w:rsidP="00CA57F7">
      <w:pPr>
        <w:numPr>
          <w:ilvl w:val="0"/>
          <w:numId w:val="16"/>
        </w:numPr>
        <w:spacing w:after="5" w:line="250" w:lineRule="auto"/>
        <w:contextualSpacing/>
        <w:rPr>
          <w:rFonts w:ascii="Calibri" w:hAnsi="Calibri" w:cs="Calibri"/>
          <w:color w:val="000000"/>
        </w:rPr>
      </w:pPr>
      <w:r w:rsidRPr="00CA57F7">
        <w:rPr>
          <w:rFonts w:ascii="Calibri" w:hAnsi="Calibri" w:cs="Calibri"/>
          <w:color w:val="000000"/>
        </w:rPr>
        <w:t xml:space="preserve">TABE 11&amp;12 Reading </w:t>
      </w:r>
    </w:p>
    <w:p w14:paraId="6DBC64D1" w14:textId="77777777" w:rsidR="00CA57F7" w:rsidRPr="00CA57F7" w:rsidRDefault="00CA57F7" w:rsidP="00CA57F7">
      <w:pPr>
        <w:spacing w:after="0" w:line="240" w:lineRule="auto"/>
        <w:ind w:left="-2" w:hanging="10"/>
        <w:rPr>
          <w:rFonts w:ascii="Calibri" w:hAnsi="Calibri" w:cs="Calibri"/>
          <w:color w:val="000000"/>
        </w:rPr>
      </w:pPr>
    </w:p>
    <w:p w14:paraId="6F74956B" w14:textId="77777777" w:rsidR="00710471" w:rsidRPr="00710471" w:rsidRDefault="00710471" w:rsidP="00710471">
      <w:pPr>
        <w:spacing w:after="0" w:line="240" w:lineRule="auto"/>
        <w:ind w:left="-2" w:hanging="10"/>
        <w:rPr>
          <w:rFonts w:ascii="Calibri" w:hAnsi="Calibri" w:cs="Calibri"/>
          <w:b/>
          <w:color w:val="000000"/>
        </w:rPr>
      </w:pPr>
      <w:bookmarkStart w:id="12" w:name="_Hlk152761000"/>
      <w:r w:rsidRPr="00710471">
        <w:rPr>
          <w:rFonts w:ascii="Calibri" w:hAnsi="Calibri" w:cs="Calibri"/>
          <w:b/>
          <w:color w:val="000000"/>
        </w:rPr>
        <w:t xml:space="preserve">References for Assessment and Reporting: </w:t>
      </w:r>
      <w:r w:rsidRPr="00710471">
        <w:rPr>
          <w:rFonts w:ascii="Calibri" w:hAnsi="Calibri" w:cs="Calibri"/>
          <w:bCs/>
          <w:color w:val="000000"/>
        </w:rPr>
        <w:t>For complete information regarding assessment procedures and policies, see the Florida DOE Assessment Technical Assessment Paper.</w:t>
      </w:r>
      <w:r w:rsidRPr="00710471">
        <w:rPr>
          <w:rFonts w:ascii="Calibri" w:hAnsi="Calibri" w:cs="Calibri"/>
          <w:bCs/>
          <w:color w:val="000000"/>
          <w:vertAlign w:val="superscript"/>
        </w:rPr>
        <w:footnoteReference w:id="9"/>
      </w:r>
      <w:r w:rsidRPr="00710471">
        <w:rPr>
          <w:rFonts w:ascii="Calibri" w:hAnsi="Calibri" w:cs="Calibri"/>
          <w:bCs/>
          <w:color w:val="000000"/>
        </w:rPr>
        <w:t xml:space="preserve"> For guidelines on the procedures for reporting data related to </w:t>
      </w:r>
      <w:r w:rsidRPr="00710471">
        <w:rPr>
          <w:rFonts w:ascii="Calibri" w:hAnsi="Calibri" w:cs="Calibri"/>
          <w:bCs/>
          <w:color w:val="000000"/>
        </w:rPr>
        <w:lastRenderedPageBreak/>
        <w:t>student test results, see the Florida DOE Division of Career and Adult Education (DCAE) Office of Research and Evaluation.</w:t>
      </w:r>
      <w:r w:rsidRPr="00710471">
        <w:rPr>
          <w:rFonts w:ascii="Calibri" w:hAnsi="Calibri" w:cs="Calibri"/>
          <w:bCs/>
          <w:color w:val="000000"/>
          <w:vertAlign w:val="superscript"/>
        </w:rPr>
        <w:footnoteReference w:id="10"/>
      </w:r>
    </w:p>
    <w:p w14:paraId="66950E7F" w14:textId="77777777" w:rsidR="00CA57F7" w:rsidRPr="00CA57F7" w:rsidRDefault="00CA57F7" w:rsidP="00CA57F7">
      <w:pPr>
        <w:spacing w:after="0" w:line="240" w:lineRule="auto"/>
        <w:ind w:left="-2" w:hanging="10"/>
        <w:rPr>
          <w:rFonts w:ascii="Calibri" w:hAnsi="Calibri" w:cs="Calibri"/>
          <w:color w:val="000000"/>
        </w:rPr>
      </w:pPr>
    </w:p>
    <w:p w14:paraId="7F5A1C3D" w14:textId="77777777" w:rsidR="00CA57F7" w:rsidRPr="00710471" w:rsidRDefault="00710471" w:rsidP="00710471">
      <w:pPr>
        <w:spacing w:after="0" w:line="240" w:lineRule="auto"/>
        <w:ind w:left="-2" w:hanging="10"/>
        <w:rPr>
          <w:rFonts w:ascii="Calibri" w:hAnsi="Calibri" w:cs="Calibri"/>
          <w:b/>
          <w:color w:val="000000"/>
        </w:rPr>
      </w:pPr>
      <w:r w:rsidRPr="00710471">
        <w:rPr>
          <w:rFonts w:ascii="Calibri" w:hAnsi="Calibri" w:cs="Calibri"/>
          <w:b/>
          <w:bCs/>
          <w:color w:val="000000"/>
        </w:rPr>
        <w:t>Pre-testing:</w:t>
      </w:r>
      <w:r w:rsidRPr="00710471">
        <w:rPr>
          <w:rFonts w:ascii="Calibri" w:hAnsi="Calibri" w:cs="Calibri"/>
          <w:b/>
          <w:color w:val="000000"/>
        </w:rPr>
        <w:t xml:space="preserve"> </w:t>
      </w:r>
      <w:r w:rsidRPr="00710471">
        <w:rPr>
          <w:rFonts w:ascii="Calibri" w:hAnsi="Calibri" w:cs="Calibri"/>
          <w:bCs/>
          <w:color w:val="000000"/>
        </w:rPr>
        <w:t xml:space="preserve">Federal and state regulations mandate that local adult education agencies conduct pre-tests for all new students within the initial 12 hours of enrollment activity. </w:t>
      </w:r>
      <w:bookmarkStart w:id="13" w:name="_Hlk152055545"/>
      <w:r w:rsidRPr="00710471">
        <w:rPr>
          <w:rFonts w:ascii="Calibri" w:hAnsi="Calibri" w:cs="Calibri"/>
          <w:bCs/>
          <w:color w:val="000000"/>
        </w:rPr>
        <w:t>The Florida DOE defines a new student as someone not previously enrolled in the local agency during the current or preceding program year</w:t>
      </w:r>
      <w:bookmarkEnd w:id="13"/>
      <w:r w:rsidRPr="00710471">
        <w:rPr>
          <w:rFonts w:ascii="Calibri" w:hAnsi="Calibri" w:cs="Calibri"/>
          <w:bCs/>
          <w:color w:val="000000"/>
        </w:rPr>
        <w:t>. GED® Comprehensive Preparation course students are required to pre-test and obtain a score at or above NRS EFL 5 in reading and math. The agency is responsible for submitting the pre-test results to the FDOE in accordance with the guidelines outlined by the Division of Career and Adult Education (DCAE) Office of Research and Evaluation.</w:t>
      </w:r>
      <w:r w:rsidR="00CA57F7" w:rsidRPr="00CA57F7">
        <w:rPr>
          <w:rFonts w:ascii="Calibri" w:hAnsi="Calibri" w:cs="Calibri"/>
          <w:color w:val="000000"/>
        </w:rPr>
        <w:t xml:space="preserve">  </w:t>
      </w:r>
    </w:p>
    <w:p w14:paraId="3EFA44E6" w14:textId="77777777" w:rsidR="00CA57F7" w:rsidRPr="00CA57F7" w:rsidRDefault="00CA57F7" w:rsidP="00CA57F7">
      <w:pPr>
        <w:spacing w:after="0" w:line="240" w:lineRule="auto"/>
        <w:ind w:left="-2" w:hanging="10"/>
        <w:rPr>
          <w:rFonts w:ascii="Calibri" w:hAnsi="Calibri" w:cs="Calibri"/>
          <w:b/>
          <w:color w:val="000000"/>
        </w:rPr>
      </w:pPr>
    </w:p>
    <w:p w14:paraId="22320565" w14:textId="77777777" w:rsidR="00CA57F7" w:rsidRPr="00CA57F7" w:rsidRDefault="00CA57F7" w:rsidP="00CA57F7">
      <w:pPr>
        <w:spacing w:after="0" w:line="240" w:lineRule="auto"/>
        <w:rPr>
          <w:rFonts w:ascii="Calibri" w:hAnsi="Calibri" w:cs="Calibri"/>
          <w:color w:val="000000"/>
        </w:rPr>
      </w:pPr>
      <w:r w:rsidRPr="00CA57F7">
        <w:rPr>
          <w:rFonts w:ascii="Calibri" w:hAnsi="Calibri" w:cs="Calibri"/>
          <w:b/>
        </w:rPr>
        <w:t xml:space="preserve">Post-testing: </w:t>
      </w:r>
      <w:r w:rsidRPr="00CA57F7">
        <w:rPr>
          <w:rFonts w:ascii="Calibri" w:hAnsi="Calibri" w:cs="Calibri"/>
        </w:rPr>
        <w:t xml:space="preserve">Agencies are not required to post-test students enrolled in the GED® </w:t>
      </w:r>
      <w:r>
        <w:rPr>
          <w:rFonts w:ascii="Calibri" w:hAnsi="Calibri" w:cs="Calibri"/>
        </w:rPr>
        <w:t>RLA</w:t>
      </w:r>
      <w:r w:rsidRPr="00CA57F7">
        <w:rPr>
          <w:rFonts w:ascii="Calibri" w:hAnsi="Calibri" w:cs="Calibri"/>
        </w:rPr>
        <w:t xml:space="preserve"> course for NRS reporting purposes, however, students will benefit from a variety of assessments to gauge</w:t>
      </w:r>
      <w:r w:rsidRPr="00CA57F7">
        <w:rPr>
          <w:rFonts w:ascii="Calibri" w:hAnsi="Calibri" w:cs="Calibri"/>
          <w:color w:val="000000"/>
        </w:rPr>
        <w:t xml:space="preserve"> their knowledge and skills. </w:t>
      </w:r>
      <w:r w:rsidR="00E7145A" w:rsidRPr="00E7145A">
        <w:rPr>
          <w:rFonts w:ascii="Calibri" w:hAnsi="Calibri" w:cs="Calibri"/>
          <w:color w:val="000000"/>
        </w:rPr>
        <w:t>The GED® Ready Test</w:t>
      </w:r>
      <w:r w:rsidR="00E7145A" w:rsidRPr="00E7145A">
        <w:rPr>
          <w:rFonts w:ascii="Calibri" w:hAnsi="Calibri" w:cs="Calibri"/>
          <w:color w:val="000000"/>
          <w:vertAlign w:val="superscript"/>
        </w:rPr>
        <w:footnoteReference w:id="11"/>
      </w:r>
      <w:r w:rsidR="00E7145A" w:rsidRPr="00E7145A">
        <w:rPr>
          <w:rFonts w:ascii="Calibri" w:hAnsi="Calibri" w:cs="Calibri"/>
          <w:color w:val="000000"/>
        </w:rPr>
        <w:t xml:space="preserve"> is an appropriate tool for determining when the student is likely to be able to pass the GED® Test.</w:t>
      </w:r>
    </w:p>
    <w:p w14:paraId="7405C55C" w14:textId="77777777" w:rsidR="00CA57F7" w:rsidRPr="00CA57F7" w:rsidRDefault="00CA57F7" w:rsidP="00CA57F7">
      <w:pPr>
        <w:spacing w:after="0" w:line="240" w:lineRule="auto"/>
        <w:ind w:left="-2" w:hanging="10"/>
        <w:rPr>
          <w:rFonts w:ascii="Calibri" w:hAnsi="Calibri" w:cs="Calibri"/>
          <w:color w:val="000000"/>
        </w:rPr>
      </w:pPr>
    </w:p>
    <w:p w14:paraId="1C715A2D" w14:textId="77777777" w:rsidR="00CA57F7" w:rsidRPr="00CA57F7" w:rsidRDefault="00CA57F7" w:rsidP="00CA57F7">
      <w:pPr>
        <w:spacing w:after="0" w:line="240" w:lineRule="auto"/>
        <w:rPr>
          <w:rFonts w:ascii="Calibri" w:hAnsi="Calibri" w:cs="Calibri"/>
          <w:color w:val="000000"/>
        </w:rPr>
      </w:pPr>
      <w:r w:rsidRPr="00CA57F7">
        <w:rPr>
          <w:rFonts w:ascii="Calibri" w:hAnsi="Calibri" w:cs="Calibri"/>
          <w:b/>
          <w:color w:val="000000"/>
          <w:position w:val="-1"/>
        </w:rPr>
        <w:t>Course Completion:</w:t>
      </w:r>
      <w:r w:rsidRPr="00CA57F7">
        <w:rPr>
          <w:rFonts w:ascii="Calibri" w:hAnsi="Calibri" w:cs="Calibri"/>
          <w:i/>
          <w:color w:val="000000"/>
          <w:position w:val="-1"/>
        </w:rPr>
        <w:t xml:space="preserve"> </w:t>
      </w:r>
      <w:r w:rsidRPr="00CA57F7">
        <w:rPr>
          <w:rFonts w:ascii="Calibri" w:hAnsi="Calibri" w:cs="Calibri"/>
          <w:color w:val="000000"/>
          <w:position w:val="-1"/>
        </w:rPr>
        <w:t xml:space="preserve">Students complete the </w:t>
      </w:r>
      <w:r w:rsidRPr="00CA57F7">
        <w:rPr>
          <w:rFonts w:ascii="Calibri" w:hAnsi="Calibri" w:cs="Calibri"/>
          <w:color w:val="000000"/>
        </w:rPr>
        <w:t xml:space="preserve">GED® </w:t>
      </w:r>
      <w:r>
        <w:rPr>
          <w:rFonts w:ascii="Calibri" w:hAnsi="Calibri" w:cs="Calibri"/>
          <w:color w:val="000000"/>
        </w:rPr>
        <w:t>RLA</w:t>
      </w:r>
      <w:r w:rsidRPr="00CA57F7">
        <w:rPr>
          <w:rFonts w:ascii="Calibri" w:hAnsi="Calibri" w:cs="Calibri"/>
          <w:color w:val="000000"/>
          <w:position w:val="-1"/>
        </w:rPr>
        <w:t xml:space="preserve"> </w:t>
      </w:r>
      <w:r>
        <w:rPr>
          <w:rFonts w:ascii="Calibri" w:hAnsi="Calibri" w:cs="Calibri"/>
          <w:color w:val="000000"/>
          <w:position w:val="-1"/>
        </w:rPr>
        <w:t xml:space="preserve">course </w:t>
      </w:r>
      <w:r w:rsidRPr="00CA57F7">
        <w:rPr>
          <w:rFonts w:ascii="Calibri" w:hAnsi="Calibri" w:cs="Calibri"/>
          <w:color w:val="000000"/>
          <w:position w:val="-1"/>
        </w:rPr>
        <w:t xml:space="preserve">when they pass the </w:t>
      </w:r>
      <w:r w:rsidRPr="00CA57F7">
        <w:rPr>
          <w:rFonts w:ascii="Calibri" w:hAnsi="Calibri" w:cs="Calibri"/>
          <w:color w:val="000000"/>
        </w:rPr>
        <w:t xml:space="preserve">GED® </w:t>
      </w:r>
      <w:r>
        <w:rPr>
          <w:rFonts w:ascii="Calibri" w:hAnsi="Calibri" w:cs="Calibri"/>
          <w:color w:val="000000"/>
        </w:rPr>
        <w:t>RLA subtest</w:t>
      </w:r>
      <w:r w:rsidRPr="00CA57F7">
        <w:rPr>
          <w:rFonts w:ascii="Calibri" w:hAnsi="Calibri" w:cs="Calibri"/>
          <w:color w:val="000000"/>
        </w:rPr>
        <w:t xml:space="preserve">. </w:t>
      </w:r>
      <w:r w:rsidR="006335BF" w:rsidRPr="006335BF">
        <w:rPr>
          <w:rFonts w:ascii="Calibri" w:hAnsi="Calibri" w:cs="Calibri"/>
          <w:color w:val="000000"/>
        </w:rPr>
        <w:t>Upon passing all subtests of the GED®, the agency is responsible for reporting the course completion date as reflected by the date on the student’s diploma. The agency is responsible for reporting the post-test results to the Florida DOE following the guidelines outlined by the DCAE Office of Research and Evaluation.</w:t>
      </w:r>
    </w:p>
    <w:p w14:paraId="439D3EA6" w14:textId="77777777" w:rsidR="00CA57F7" w:rsidRPr="006821E2" w:rsidRDefault="00CA57F7" w:rsidP="006821E2">
      <w:pPr>
        <w:spacing w:after="0" w:line="240" w:lineRule="auto"/>
        <w:rPr>
          <w:rFonts w:eastAsia="Times New Roman" w:cs="Calibri"/>
        </w:rPr>
      </w:pPr>
    </w:p>
    <w:p w14:paraId="02793908" w14:textId="77777777" w:rsidR="005C56CB" w:rsidRPr="004C20BB" w:rsidRDefault="005C56CB" w:rsidP="005C56CB">
      <w:pPr>
        <w:autoSpaceDE w:val="0"/>
        <w:autoSpaceDN w:val="0"/>
        <w:adjustRightInd w:val="0"/>
        <w:spacing w:after="0" w:line="240" w:lineRule="auto"/>
        <w:rPr>
          <w:rFonts w:ascii="Calibri" w:hAnsi="Calibri" w:cs="Calibri"/>
        </w:rPr>
      </w:pPr>
      <w:r w:rsidRPr="004C20BB">
        <w:rPr>
          <w:rFonts w:ascii="Calibri" w:hAnsi="Calibri" w:cs="Calibri"/>
          <w:b/>
        </w:rPr>
        <w:t xml:space="preserve">GED® </w:t>
      </w:r>
      <w:r w:rsidR="00AD6275" w:rsidRPr="004C20BB">
        <w:rPr>
          <w:rFonts w:ascii="Calibri" w:hAnsi="Calibri" w:cs="Calibri"/>
          <w:b/>
        </w:rPr>
        <w:t xml:space="preserve">2014 </w:t>
      </w:r>
      <w:r>
        <w:rPr>
          <w:rFonts w:ascii="Calibri" w:hAnsi="Calibri" w:cs="Calibri"/>
          <w:b/>
        </w:rPr>
        <w:t xml:space="preserve">Assessment: </w:t>
      </w:r>
      <w:r w:rsidR="00710471" w:rsidRPr="00710471">
        <w:rPr>
          <w:rFonts w:ascii="Calibri" w:hAnsi="Calibri" w:cs="Calibri"/>
        </w:rPr>
        <w:t xml:space="preserve">For additional information on the GED® Comprehensive 2014 Assessment and the performance targets and content topics see the </w:t>
      </w:r>
      <w:bookmarkStart w:id="14" w:name="_Hlk152680007"/>
      <w:r w:rsidR="00710471" w:rsidRPr="00710471">
        <w:rPr>
          <w:rFonts w:ascii="Calibri" w:hAnsi="Calibri" w:cs="Calibri"/>
        </w:rPr>
        <w:t>GED® Comprehensive Testing Service Assessment Guide for Educators.</w:t>
      </w:r>
      <w:r w:rsidR="00710471" w:rsidRPr="00710471">
        <w:rPr>
          <w:rFonts w:ascii="Calibri" w:hAnsi="Calibri" w:cs="Calibri"/>
          <w:vertAlign w:val="superscript"/>
        </w:rPr>
        <w:footnoteReference w:id="12"/>
      </w:r>
      <w:bookmarkEnd w:id="14"/>
    </w:p>
    <w:bookmarkEnd w:id="12"/>
    <w:p w14:paraId="7F8D8965" w14:textId="77777777" w:rsidR="00D631BA" w:rsidRPr="006821E2" w:rsidRDefault="00D631BA" w:rsidP="006821E2">
      <w:pPr>
        <w:autoSpaceDE w:val="0"/>
        <w:autoSpaceDN w:val="0"/>
        <w:adjustRightInd w:val="0"/>
        <w:spacing w:after="0" w:line="240" w:lineRule="auto"/>
        <w:rPr>
          <w:rFonts w:cs="Calibri"/>
        </w:rPr>
      </w:pPr>
    </w:p>
    <w:p w14:paraId="73DCEF50" w14:textId="77777777" w:rsidR="00D631BA" w:rsidRPr="006821E2" w:rsidRDefault="00D631BA" w:rsidP="006821E2">
      <w:pPr>
        <w:suppressAutoHyphens/>
        <w:spacing w:after="0" w:line="240" w:lineRule="auto"/>
        <w:textAlignment w:val="top"/>
        <w:outlineLvl w:val="2"/>
        <w:rPr>
          <w:rFonts w:cs="Calibri"/>
          <w:b/>
          <w:bCs/>
          <w:position w:val="-1"/>
        </w:rPr>
      </w:pPr>
      <w:r w:rsidRPr="006821E2">
        <w:rPr>
          <w:rFonts w:cs="Calibri"/>
          <w:b/>
          <w:bCs/>
          <w:position w:val="-1"/>
        </w:rPr>
        <w:t xml:space="preserve">ACCOMMODATIONS </w:t>
      </w:r>
    </w:p>
    <w:p w14:paraId="7DD5B822" w14:textId="77777777" w:rsidR="00D631BA" w:rsidRPr="006821E2" w:rsidRDefault="00D631BA" w:rsidP="006821E2">
      <w:pPr>
        <w:suppressAutoHyphens/>
        <w:spacing w:after="0" w:line="240" w:lineRule="auto"/>
        <w:textAlignment w:val="top"/>
        <w:outlineLvl w:val="0"/>
        <w:rPr>
          <w:rFonts w:cs="Calibri"/>
          <w:position w:val="-1"/>
        </w:rPr>
      </w:pPr>
      <w:r w:rsidRPr="006821E2">
        <w:rPr>
          <w:rFonts w:cs="Calibri"/>
          <w:position w:val="-1"/>
        </w:rPr>
        <w:t xml:space="preserve">Federal and state legislation requires the provision of </w:t>
      </w:r>
      <w:proofErr w:type="gramStart"/>
      <w:r w:rsidRPr="006821E2">
        <w:rPr>
          <w:rFonts w:cs="Calibri"/>
          <w:position w:val="-1"/>
        </w:rPr>
        <w:t>accommodations</w:t>
      </w:r>
      <w:proofErr w:type="gramEnd"/>
      <w:r w:rsidRPr="006821E2">
        <w:rPr>
          <w:rFonts w:cs="Calibri"/>
          <w:position w:val="-1"/>
        </w:rPr>
        <w:t xml:space="preserve"> for students with disabilities to meet individual needs and ensure equal access. Adult students with disabilities must self-identify, provide documentation, and request such services. Students with disabilities may need </w:t>
      </w:r>
      <w:proofErr w:type="gramStart"/>
      <w:r w:rsidRPr="006821E2">
        <w:rPr>
          <w:rFonts w:cs="Calibri"/>
          <w:position w:val="-1"/>
        </w:rPr>
        <w:t>accommodations</w:t>
      </w:r>
      <w:proofErr w:type="gramEnd"/>
      <w:r w:rsidRPr="006821E2">
        <w:rPr>
          <w:rFonts w:cs="Calibri"/>
          <w:position w:val="-1"/>
        </w:rPr>
        <w:t xml:space="preserve"> in areas such as instructional methods and materials, assignments and assessments, time demands and schedules, learning environment, assistive technology, and special communication systems. Documentation of the </w:t>
      </w:r>
      <w:proofErr w:type="gramStart"/>
      <w:r w:rsidRPr="006821E2">
        <w:rPr>
          <w:rFonts w:cs="Calibri"/>
          <w:position w:val="-1"/>
        </w:rPr>
        <w:t>accommodations</w:t>
      </w:r>
      <w:proofErr w:type="gramEnd"/>
      <w:r w:rsidRPr="006821E2">
        <w:rPr>
          <w:rFonts w:cs="Calibri"/>
          <w:position w:val="-1"/>
        </w:rPr>
        <w:t xml:space="preserve"> requested and provided should be maintained in a confidential file.</w:t>
      </w:r>
    </w:p>
    <w:p w14:paraId="0B05FC19" w14:textId="77777777" w:rsidR="006335BF" w:rsidRPr="006335BF" w:rsidRDefault="006335BF" w:rsidP="006335BF">
      <w:pPr>
        <w:suppressAutoHyphens/>
        <w:spacing w:after="0" w:line="240" w:lineRule="auto"/>
        <w:textAlignment w:val="top"/>
        <w:outlineLvl w:val="0"/>
        <w:rPr>
          <w:rFonts w:cs="Calibri"/>
          <w:position w:val="-1"/>
        </w:rPr>
      </w:pPr>
    </w:p>
    <w:p w14:paraId="7FA4F56A" w14:textId="77777777" w:rsidR="006335BF" w:rsidRPr="006335BF" w:rsidRDefault="006335BF" w:rsidP="006335BF">
      <w:pPr>
        <w:suppressAutoHyphens/>
        <w:spacing w:after="0" w:line="240" w:lineRule="auto"/>
        <w:textAlignment w:val="top"/>
        <w:outlineLvl w:val="0"/>
        <w:rPr>
          <w:rFonts w:cs="Calibri"/>
          <w:b/>
          <w:position w:val="-1"/>
        </w:rPr>
      </w:pPr>
      <w:bookmarkStart w:id="15" w:name="_Hlk152680049"/>
      <w:r w:rsidRPr="006335BF">
        <w:rPr>
          <w:rFonts w:cs="Calibri"/>
          <w:b/>
          <w:position w:val="-1"/>
        </w:rPr>
        <w:t xml:space="preserve">ADULT EDUCATION INSTRUCTOR CERTIFICATION </w:t>
      </w:r>
    </w:p>
    <w:p w14:paraId="7667D565" w14:textId="77777777" w:rsidR="006335BF" w:rsidRPr="006335BF" w:rsidRDefault="006335BF" w:rsidP="006335BF">
      <w:pPr>
        <w:suppressAutoHyphens/>
        <w:spacing w:after="0" w:line="240" w:lineRule="auto"/>
        <w:textAlignment w:val="top"/>
        <w:outlineLvl w:val="0"/>
        <w:rPr>
          <w:rFonts w:cs="Calibri"/>
          <w:position w:val="-1"/>
        </w:rPr>
      </w:pPr>
      <w:r w:rsidRPr="006335BF">
        <w:rPr>
          <w:rFonts w:cs="Calibri"/>
          <w:position w:val="-1"/>
        </w:rPr>
        <w:t>As per Florida Statute 1012.39 (1)(b), F.S.,</w:t>
      </w:r>
      <w:r w:rsidRPr="006335BF">
        <w:rPr>
          <w:rFonts w:cs="Calibri"/>
          <w:position w:val="-1"/>
          <w:vertAlign w:val="superscript"/>
        </w:rPr>
        <w:footnoteReference w:id="13"/>
      </w:r>
      <w:r w:rsidRPr="006335BF">
        <w:rPr>
          <w:rFonts w:cs="Calibri"/>
          <w:position w:val="-1"/>
        </w:rPr>
        <w:t xml:space="preserve"> each school district shall establish the minimal qualifications for part-time and full-time teachers in adult education agencies.</w:t>
      </w:r>
    </w:p>
    <w:bookmarkEnd w:id="15"/>
    <w:p w14:paraId="0872877E" w14:textId="77777777" w:rsidR="00D631BA" w:rsidRDefault="00D631BA" w:rsidP="006821E2">
      <w:pPr>
        <w:suppressAutoHyphens/>
        <w:spacing w:after="0" w:line="240" w:lineRule="auto"/>
        <w:textAlignment w:val="top"/>
        <w:outlineLvl w:val="0"/>
        <w:rPr>
          <w:rFonts w:cs="Calibri"/>
          <w:position w:val="-1"/>
        </w:rPr>
      </w:pPr>
    </w:p>
    <w:p w14:paraId="2CC4B3BB" w14:textId="77777777" w:rsidR="006335BF" w:rsidRPr="006335BF" w:rsidRDefault="006335BF" w:rsidP="006335BF">
      <w:pPr>
        <w:spacing w:after="0" w:line="240" w:lineRule="auto"/>
        <w:rPr>
          <w:rFonts w:ascii="Calibri" w:hAnsi="Calibri" w:cs="Calibri"/>
          <w:b/>
          <w:bCs/>
          <w:color w:val="000000"/>
        </w:rPr>
      </w:pPr>
      <w:bookmarkStart w:id="16" w:name="_Hlk152680075"/>
      <w:r w:rsidRPr="006335BF">
        <w:rPr>
          <w:rFonts w:ascii="Calibri" w:hAnsi="Calibri" w:cs="Calibri"/>
          <w:b/>
          <w:color w:val="000000"/>
        </w:rPr>
        <w:t>FLORIDA DOE INTEGRATED EDUCATION AND TRAINING (IET) SERVICE APPROACH</w:t>
      </w:r>
      <w:r w:rsidRPr="006335BF">
        <w:rPr>
          <w:rFonts w:ascii="Calibri" w:hAnsi="Calibri" w:cs="Calibri"/>
          <w:color w:val="000000"/>
          <w:vertAlign w:val="superscript"/>
        </w:rPr>
        <w:footnoteReference w:id="14"/>
      </w:r>
    </w:p>
    <w:p w14:paraId="112FE74D" w14:textId="77777777" w:rsidR="006335BF" w:rsidRPr="006335BF" w:rsidRDefault="006335BF" w:rsidP="006335BF">
      <w:pPr>
        <w:spacing w:after="0" w:line="240" w:lineRule="auto"/>
        <w:rPr>
          <w:rFonts w:ascii="Calibri" w:hAnsi="Calibri" w:cs="Calibri"/>
          <w:bCs/>
          <w:color w:val="000000"/>
        </w:rPr>
      </w:pPr>
      <w:bookmarkStart w:id="17" w:name="_Hlk152583269"/>
      <w:r w:rsidRPr="006335BF">
        <w:rPr>
          <w:rFonts w:ascii="Calibri" w:hAnsi="Calibri" w:cs="Calibri"/>
          <w:bCs/>
          <w:color w:val="000000"/>
        </w:rPr>
        <w:t xml:space="preserve">The Florida DOE promotes the planning, development, and implementation of an IET service approach that provides concurrent and contextualized adult education and literacy activities in combination with workforce preparation activities and workforce training for a specific occupation or occupational cluster for the purpose of educational and career advancement. </w:t>
      </w:r>
    </w:p>
    <w:p w14:paraId="75C92AB1" w14:textId="77777777" w:rsidR="006335BF" w:rsidRPr="006335BF" w:rsidRDefault="006335BF" w:rsidP="006335BF">
      <w:pPr>
        <w:spacing w:after="0" w:line="240" w:lineRule="auto"/>
        <w:rPr>
          <w:rFonts w:ascii="Calibri" w:hAnsi="Calibri" w:cs="Calibri"/>
          <w:color w:val="000000"/>
        </w:rPr>
      </w:pPr>
    </w:p>
    <w:p w14:paraId="4177D192" w14:textId="77777777" w:rsidR="006335BF" w:rsidRPr="006335BF" w:rsidRDefault="006335BF" w:rsidP="006335BF">
      <w:pPr>
        <w:spacing w:after="0" w:line="240" w:lineRule="auto"/>
        <w:rPr>
          <w:rFonts w:ascii="Calibri" w:hAnsi="Calibri" w:cs="Calibri"/>
          <w:color w:val="000000"/>
        </w:rPr>
      </w:pPr>
      <w:bookmarkStart w:id="18" w:name="_Hlk152328767"/>
      <w:r w:rsidRPr="006335BF">
        <w:rPr>
          <w:rFonts w:ascii="Calibri" w:hAnsi="Calibri" w:cs="Calibri"/>
          <w:color w:val="000000"/>
        </w:rPr>
        <w:t>Florida’s IET service approach is well-suited for meeting the specific needs of ASB students. Agencies are encouraged to create opportunities that seamlessly integrate education and career-focused content and deliver workforce preparation and training for ASB students.</w:t>
      </w:r>
    </w:p>
    <w:bookmarkEnd w:id="18"/>
    <w:p w14:paraId="2CAF9EE3" w14:textId="77777777" w:rsidR="006335BF" w:rsidRPr="006335BF" w:rsidRDefault="006335BF" w:rsidP="006335BF">
      <w:pPr>
        <w:spacing w:after="0" w:line="240" w:lineRule="auto"/>
        <w:rPr>
          <w:rFonts w:ascii="Calibri" w:hAnsi="Calibri" w:cs="Calibri"/>
          <w:color w:val="000000"/>
        </w:rPr>
      </w:pPr>
    </w:p>
    <w:p w14:paraId="686F43ED" w14:textId="77777777" w:rsidR="006335BF" w:rsidRPr="006335BF" w:rsidRDefault="006335BF" w:rsidP="006335BF">
      <w:pPr>
        <w:spacing w:after="0" w:line="240" w:lineRule="auto"/>
        <w:rPr>
          <w:rFonts w:ascii="Calibri" w:hAnsi="Calibri" w:cs="Calibri"/>
          <w:color w:val="000000"/>
        </w:rPr>
      </w:pPr>
      <w:r w:rsidRPr="006335BF">
        <w:rPr>
          <w:rFonts w:ascii="Calibri" w:hAnsi="Calibri" w:cs="Calibri"/>
          <w:color w:val="000000"/>
        </w:rPr>
        <w:t>The IET service approach provides all levels of adult education students the opportunity to acquire the skills needed to:</w:t>
      </w:r>
    </w:p>
    <w:p w14:paraId="0F8DD6A8" w14:textId="77777777" w:rsidR="006335BF" w:rsidRPr="006335BF" w:rsidRDefault="006335BF" w:rsidP="006335BF">
      <w:pPr>
        <w:numPr>
          <w:ilvl w:val="0"/>
          <w:numId w:val="12"/>
        </w:numPr>
        <w:spacing w:after="0" w:line="240" w:lineRule="auto"/>
        <w:contextualSpacing/>
        <w:rPr>
          <w:rFonts w:ascii="Calibri" w:hAnsi="Calibri" w:cs="Calibri"/>
          <w:color w:val="000000"/>
        </w:rPr>
      </w:pPr>
      <w:r w:rsidRPr="006335BF">
        <w:rPr>
          <w:rFonts w:ascii="Calibri" w:hAnsi="Calibri" w:cs="Calibri"/>
          <w:color w:val="000000"/>
        </w:rPr>
        <w:lastRenderedPageBreak/>
        <w:t>Transition to and complete postsecondary education and training programs.</w:t>
      </w:r>
    </w:p>
    <w:p w14:paraId="4F70B2A9" w14:textId="77777777" w:rsidR="006335BF" w:rsidRPr="006335BF" w:rsidRDefault="006335BF" w:rsidP="006335BF">
      <w:pPr>
        <w:numPr>
          <w:ilvl w:val="0"/>
          <w:numId w:val="12"/>
        </w:numPr>
        <w:spacing w:after="0" w:line="240" w:lineRule="auto"/>
        <w:contextualSpacing/>
        <w:rPr>
          <w:rFonts w:ascii="Calibri" w:hAnsi="Calibri" w:cs="Calibri"/>
          <w:color w:val="000000"/>
        </w:rPr>
      </w:pPr>
      <w:r w:rsidRPr="006335BF">
        <w:rPr>
          <w:rFonts w:ascii="Calibri" w:hAnsi="Calibri" w:cs="Calibri"/>
          <w:color w:val="000000"/>
        </w:rPr>
        <w:t>Obtain employment and advance in employment leading to economic self-sufficiency.</w:t>
      </w:r>
    </w:p>
    <w:p w14:paraId="3182F01C" w14:textId="77777777" w:rsidR="006335BF" w:rsidRPr="006335BF" w:rsidRDefault="006335BF" w:rsidP="006335BF">
      <w:pPr>
        <w:numPr>
          <w:ilvl w:val="0"/>
          <w:numId w:val="12"/>
        </w:numPr>
        <w:spacing w:after="0" w:line="240" w:lineRule="auto"/>
        <w:contextualSpacing/>
        <w:rPr>
          <w:rFonts w:ascii="Calibri" w:hAnsi="Calibri" w:cs="Calibri"/>
          <w:color w:val="000000"/>
        </w:rPr>
      </w:pPr>
      <w:r w:rsidRPr="006335BF">
        <w:rPr>
          <w:rFonts w:ascii="Calibri" w:hAnsi="Calibri" w:cs="Calibri"/>
          <w:color w:val="000000"/>
        </w:rPr>
        <w:t>Exercise the rights and responsibilities of citizenship.</w:t>
      </w:r>
    </w:p>
    <w:p w14:paraId="07423F89" w14:textId="77777777" w:rsidR="006335BF" w:rsidRPr="006335BF" w:rsidRDefault="006335BF" w:rsidP="006335BF">
      <w:pPr>
        <w:spacing w:after="0" w:line="240" w:lineRule="auto"/>
        <w:rPr>
          <w:rFonts w:ascii="Calibri" w:hAnsi="Calibri" w:cs="Calibri"/>
          <w:color w:val="000000"/>
        </w:rPr>
      </w:pPr>
    </w:p>
    <w:p w14:paraId="138C2AB0" w14:textId="77777777" w:rsidR="006335BF" w:rsidRPr="006335BF" w:rsidRDefault="006335BF" w:rsidP="006335BF">
      <w:pPr>
        <w:spacing w:after="0" w:line="240" w:lineRule="auto"/>
        <w:rPr>
          <w:rFonts w:ascii="Calibri" w:hAnsi="Calibri" w:cs="Arial"/>
          <w:color w:val="000000"/>
        </w:rPr>
      </w:pPr>
      <w:r w:rsidRPr="006335BF">
        <w:rPr>
          <w:rFonts w:ascii="Calibri" w:hAnsi="Calibri" w:cs="Arial"/>
          <w:color w:val="000000"/>
        </w:rPr>
        <w:t>All IET Programs must include the following three components as noted in the following sections of WIOA.</w:t>
      </w:r>
      <w:r w:rsidRPr="006335BF">
        <w:rPr>
          <w:rFonts w:ascii="Calibri" w:hAnsi="Calibri"/>
          <w:color w:val="000000"/>
          <w:vertAlign w:val="superscript"/>
        </w:rPr>
        <w:footnoteReference w:id="15"/>
      </w:r>
    </w:p>
    <w:p w14:paraId="034E5318" w14:textId="77777777" w:rsidR="006335BF" w:rsidRPr="006335BF" w:rsidRDefault="006335BF" w:rsidP="006335BF">
      <w:pPr>
        <w:numPr>
          <w:ilvl w:val="0"/>
          <w:numId w:val="21"/>
        </w:numPr>
        <w:spacing w:after="0" w:line="240" w:lineRule="auto"/>
        <w:contextualSpacing/>
        <w:rPr>
          <w:rFonts w:ascii="Calibri" w:hAnsi="Calibri" w:cs="Arial"/>
          <w:color w:val="000000"/>
        </w:rPr>
      </w:pPr>
      <w:r w:rsidRPr="006335BF">
        <w:rPr>
          <w:rFonts w:ascii="Calibri" w:hAnsi="Calibri" w:cs="Arial"/>
          <w:color w:val="000000"/>
        </w:rPr>
        <w:t>Adult education and literacy activities (WIOA Section 203(2)).</w:t>
      </w:r>
    </w:p>
    <w:p w14:paraId="6ED67930" w14:textId="77777777" w:rsidR="006335BF" w:rsidRPr="006335BF" w:rsidRDefault="006335BF" w:rsidP="006335BF">
      <w:pPr>
        <w:numPr>
          <w:ilvl w:val="0"/>
          <w:numId w:val="21"/>
        </w:numPr>
        <w:spacing w:after="0" w:line="240" w:lineRule="auto"/>
        <w:contextualSpacing/>
        <w:rPr>
          <w:rFonts w:ascii="Calibri" w:hAnsi="Calibri" w:cs="Arial"/>
          <w:color w:val="000000"/>
        </w:rPr>
      </w:pPr>
      <w:r w:rsidRPr="006335BF">
        <w:rPr>
          <w:rFonts w:ascii="Calibri" w:hAnsi="Calibri" w:cs="Arial"/>
          <w:color w:val="000000"/>
        </w:rPr>
        <w:t>Workforce preparation activities (WIOA Section 203(17)).</w:t>
      </w:r>
    </w:p>
    <w:p w14:paraId="34F40C7E" w14:textId="77777777" w:rsidR="006335BF" w:rsidRPr="006335BF" w:rsidRDefault="006335BF" w:rsidP="006335BF">
      <w:pPr>
        <w:numPr>
          <w:ilvl w:val="0"/>
          <w:numId w:val="21"/>
        </w:numPr>
        <w:spacing w:after="0" w:line="240" w:lineRule="auto"/>
        <w:contextualSpacing/>
        <w:rPr>
          <w:rFonts w:ascii="Calibri" w:hAnsi="Calibri" w:cs="Arial"/>
          <w:color w:val="000000"/>
        </w:rPr>
      </w:pPr>
      <w:r w:rsidRPr="006335BF">
        <w:rPr>
          <w:rFonts w:ascii="Calibri" w:hAnsi="Calibri" w:cs="Arial"/>
          <w:color w:val="000000"/>
        </w:rPr>
        <w:t>Workforce training services (one or more) for a specific occupation or occupation cluster (WIOA Section 134(c)(3)(D)).</w:t>
      </w:r>
    </w:p>
    <w:p w14:paraId="11901777" w14:textId="77777777" w:rsidR="006335BF" w:rsidRPr="006335BF" w:rsidRDefault="006335BF" w:rsidP="006335BF">
      <w:pPr>
        <w:spacing w:after="0" w:line="240" w:lineRule="auto"/>
        <w:rPr>
          <w:rFonts w:ascii="Calibri" w:hAnsi="Calibri" w:cs="Calibri"/>
          <w:color w:val="000000"/>
        </w:rPr>
      </w:pPr>
    </w:p>
    <w:p w14:paraId="5FE0F3F7" w14:textId="77777777" w:rsidR="006335BF" w:rsidRPr="006335BF" w:rsidRDefault="006335BF" w:rsidP="006335BF">
      <w:pPr>
        <w:spacing w:after="0" w:line="240" w:lineRule="auto"/>
        <w:rPr>
          <w:rFonts w:ascii="Calibri" w:hAnsi="Calibri" w:cs="Calibri"/>
          <w:color w:val="000000"/>
        </w:rPr>
      </w:pPr>
      <w:r w:rsidRPr="006335BF">
        <w:rPr>
          <w:rFonts w:ascii="Calibri" w:hAnsi="Calibri" w:cs="Calibri"/>
          <w:color w:val="000000"/>
        </w:rPr>
        <w:t>To meet the “integrated” requirement of IET, all services must include the following:</w:t>
      </w:r>
    </w:p>
    <w:p w14:paraId="53FC2C5C" w14:textId="77777777" w:rsidR="006335BF" w:rsidRPr="006335BF" w:rsidRDefault="006335BF" w:rsidP="006335BF">
      <w:pPr>
        <w:numPr>
          <w:ilvl w:val="0"/>
          <w:numId w:val="14"/>
        </w:numPr>
        <w:spacing w:after="0" w:line="240" w:lineRule="auto"/>
        <w:contextualSpacing/>
        <w:rPr>
          <w:rFonts w:ascii="Calibri" w:hAnsi="Calibri" w:cs="Calibri"/>
          <w:color w:val="000000"/>
        </w:rPr>
      </w:pPr>
      <w:r w:rsidRPr="006335BF">
        <w:rPr>
          <w:rFonts w:ascii="Calibri" w:hAnsi="Calibri" w:cs="Calibri"/>
          <w:color w:val="000000"/>
        </w:rPr>
        <w:t>Adult education and literacy activities run concurrently and contextually with workforce preparation activities and workforce training for a specific occupation or occupational cluster for the purpose of educational and career advancement.</w:t>
      </w:r>
    </w:p>
    <w:p w14:paraId="0C3EB944" w14:textId="77777777" w:rsidR="006335BF" w:rsidRPr="006335BF" w:rsidRDefault="006335BF" w:rsidP="006335BF">
      <w:pPr>
        <w:numPr>
          <w:ilvl w:val="0"/>
          <w:numId w:val="14"/>
        </w:numPr>
        <w:spacing w:after="0" w:line="240" w:lineRule="auto"/>
        <w:contextualSpacing/>
        <w:rPr>
          <w:rFonts w:ascii="Calibri" w:hAnsi="Calibri" w:cs="Calibri"/>
          <w:color w:val="000000"/>
        </w:rPr>
      </w:pPr>
      <w:r w:rsidRPr="006335BF">
        <w:rPr>
          <w:rFonts w:ascii="Calibri" w:hAnsi="Calibri" w:cs="Calibri"/>
          <w:color w:val="000000"/>
        </w:rPr>
        <w:t>Activities are of sufficient intensity and quality, and based on the most rigorous research available, particularly with respect to improving reading, writing, mathematics, and English proficiency of eligible individuals.</w:t>
      </w:r>
    </w:p>
    <w:p w14:paraId="5D561222" w14:textId="77777777" w:rsidR="006335BF" w:rsidRPr="006335BF" w:rsidRDefault="006335BF" w:rsidP="006335BF">
      <w:pPr>
        <w:numPr>
          <w:ilvl w:val="0"/>
          <w:numId w:val="14"/>
        </w:numPr>
        <w:spacing w:after="0" w:line="240" w:lineRule="auto"/>
        <w:contextualSpacing/>
        <w:rPr>
          <w:rFonts w:ascii="Calibri" w:hAnsi="Calibri" w:cs="Calibri"/>
          <w:color w:val="000000"/>
        </w:rPr>
      </w:pPr>
      <w:r w:rsidRPr="006335BF">
        <w:rPr>
          <w:rFonts w:ascii="Calibri" w:hAnsi="Calibri" w:cs="Calibri"/>
          <w:color w:val="000000"/>
        </w:rPr>
        <w:t>Occur simultaneously.</w:t>
      </w:r>
    </w:p>
    <w:p w14:paraId="4A02978A" w14:textId="77777777" w:rsidR="006335BF" w:rsidRPr="006335BF" w:rsidRDefault="006335BF" w:rsidP="006335BF">
      <w:pPr>
        <w:numPr>
          <w:ilvl w:val="0"/>
          <w:numId w:val="14"/>
        </w:numPr>
        <w:spacing w:after="0" w:line="240" w:lineRule="auto"/>
        <w:contextualSpacing/>
        <w:rPr>
          <w:rFonts w:ascii="Calibri" w:hAnsi="Calibri" w:cs="Calibri"/>
          <w:color w:val="000000"/>
        </w:rPr>
      </w:pPr>
      <w:r w:rsidRPr="006335BF">
        <w:rPr>
          <w:rFonts w:ascii="Calibri" w:hAnsi="Calibri" w:cs="Calibri"/>
          <w:color w:val="000000"/>
        </w:rPr>
        <w:t>Use occupationally relevant instructional materials.</w:t>
      </w:r>
    </w:p>
    <w:p w14:paraId="607C6644" w14:textId="77777777" w:rsidR="006335BF" w:rsidRPr="006335BF" w:rsidRDefault="006335BF" w:rsidP="006335BF">
      <w:pPr>
        <w:spacing w:after="0" w:line="240" w:lineRule="auto"/>
        <w:rPr>
          <w:rFonts w:ascii="Calibri" w:hAnsi="Calibri" w:cs="Calibri"/>
          <w:color w:val="000000"/>
        </w:rPr>
      </w:pPr>
    </w:p>
    <w:p w14:paraId="1F6C3671" w14:textId="77777777" w:rsidR="006335BF" w:rsidRPr="006335BF" w:rsidRDefault="006335BF" w:rsidP="006335BF">
      <w:pPr>
        <w:spacing w:after="0" w:line="240" w:lineRule="auto"/>
        <w:rPr>
          <w:rFonts w:ascii="Calibri" w:hAnsi="Calibri" w:cs="Calibri"/>
          <w:color w:val="000000"/>
        </w:rPr>
      </w:pPr>
      <w:r w:rsidRPr="006335BF">
        <w:rPr>
          <w:rFonts w:ascii="Calibri" w:hAnsi="Calibri" w:cs="Calibri"/>
          <w:color w:val="000000"/>
        </w:rPr>
        <w:t xml:space="preserve">The integrated education and training program must have a single set of learning objectives that identifies specific adult education content, workforce preparation activities, and workforce training competencies, and the program activities function cooperatively. </w:t>
      </w:r>
    </w:p>
    <w:bookmarkEnd w:id="16"/>
    <w:bookmarkEnd w:id="17"/>
    <w:p w14:paraId="15714A92" w14:textId="77777777" w:rsidR="006335BF" w:rsidRPr="006821E2" w:rsidRDefault="006335BF" w:rsidP="006821E2">
      <w:pPr>
        <w:suppressAutoHyphens/>
        <w:spacing w:after="0" w:line="240" w:lineRule="auto"/>
        <w:textAlignment w:val="top"/>
        <w:outlineLvl w:val="0"/>
        <w:rPr>
          <w:rFonts w:cs="Calibri"/>
          <w:position w:val="-1"/>
        </w:rPr>
      </w:pPr>
    </w:p>
    <w:p w14:paraId="36467B63" w14:textId="77777777" w:rsidR="009D7336" w:rsidRDefault="009D7336" w:rsidP="009D7336">
      <w:pPr>
        <w:spacing w:after="0" w:line="240" w:lineRule="auto"/>
        <w:rPr>
          <w:b/>
        </w:rPr>
      </w:pPr>
      <w:r w:rsidRPr="00D14592">
        <w:rPr>
          <w:b/>
        </w:rPr>
        <w:t xml:space="preserve">GED® </w:t>
      </w:r>
      <w:r>
        <w:rPr>
          <w:b/>
        </w:rPr>
        <w:t xml:space="preserve">REASONING THROUGH LANGUAGE ARTS STANDARDS </w:t>
      </w:r>
    </w:p>
    <w:p w14:paraId="48F84F38" w14:textId="77777777" w:rsidR="006335BF" w:rsidRPr="006335BF" w:rsidRDefault="006335BF" w:rsidP="006335BF">
      <w:pPr>
        <w:spacing w:after="0" w:line="240" w:lineRule="auto"/>
        <w:ind w:left="14" w:hanging="14"/>
        <w:rPr>
          <w:rFonts w:ascii="Calibri" w:hAnsi="Calibri" w:cs="Calibri"/>
          <w:b/>
          <w:color w:val="000000"/>
        </w:rPr>
      </w:pPr>
      <w:bookmarkStart w:id="19" w:name="_Hlk152751788"/>
      <w:r w:rsidRPr="006335BF">
        <w:rPr>
          <w:rFonts w:ascii="Calibri" w:hAnsi="Calibri" w:cs="Calibri"/>
          <w:bCs/>
          <w:color w:val="000000"/>
        </w:rPr>
        <w:t>The GED® RLA Standards focus on the fundamentals in three major content areas: Reading, Language Arts and Writing. Students will achieve the ability to read closely, the ability to write clearly, and the ability to edit and understand the use of standard written English in context.</w:t>
      </w:r>
      <w:r w:rsidRPr="006335BF">
        <w:rPr>
          <w:rFonts w:ascii="Calibri" w:hAnsi="Calibri" w:cs="Calibri"/>
          <w:b/>
          <w:color w:val="000000"/>
        </w:rPr>
        <w:t xml:space="preserve"> </w:t>
      </w:r>
      <w:r w:rsidRPr="006335BF">
        <w:rPr>
          <w:rFonts w:ascii="Calibri" w:hAnsi="Calibri" w:cs="Calibri"/>
          <w:bCs/>
          <w:color w:val="000000"/>
        </w:rPr>
        <w:t xml:space="preserve">The most significant predictor of readiness for career and college lies in the proficiency to read and comprehend intricate texts, particularly nonfiction. </w:t>
      </w:r>
    </w:p>
    <w:bookmarkEnd w:id="19"/>
    <w:p w14:paraId="7903F168" w14:textId="77777777" w:rsidR="003E11E3" w:rsidRPr="006821E2" w:rsidRDefault="003E11E3" w:rsidP="006821E2">
      <w:pPr>
        <w:spacing w:after="0" w:line="240" w:lineRule="auto"/>
        <w:ind w:left="12"/>
        <w:rPr>
          <w:rFonts w:cs="Calibri"/>
        </w:rPr>
      </w:pPr>
    </w:p>
    <w:tbl>
      <w:tblPr>
        <w:tblStyle w:val="TableGrid0"/>
        <w:tblW w:w="10801" w:type="dxa"/>
        <w:jc w:val="center"/>
        <w:tblInd w:w="0" w:type="dxa"/>
        <w:tblCellMar>
          <w:top w:w="41" w:type="dxa"/>
          <w:left w:w="107" w:type="dxa"/>
          <w:right w:w="77" w:type="dxa"/>
        </w:tblCellMar>
        <w:tblLook w:val="04A0" w:firstRow="1" w:lastRow="0" w:firstColumn="1" w:lastColumn="0" w:noHBand="0" w:noVBand="1"/>
      </w:tblPr>
      <w:tblGrid>
        <w:gridCol w:w="901"/>
        <w:gridCol w:w="9900"/>
      </w:tblGrid>
      <w:tr w:rsidR="00584D0E" w:rsidRPr="006821E2" w14:paraId="6AE0DB85" w14:textId="77777777" w:rsidTr="008F2F0B">
        <w:trPr>
          <w:trHeight w:val="255"/>
          <w:jc w:val="center"/>
        </w:trPr>
        <w:tc>
          <w:tcPr>
            <w:tcW w:w="10801" w:type="dxa"/>
            <w:gridSpan w:val="2"/>
            <w:tcBorders>
              <w:top w:val="single" w:sz="4" w:space="0" w:color="000000"/>
              <w:left w:val="single" w:sz="4" w:space="0" w:color="000000"/>
              <w:right w:val="single" w:sz="4" w:space="0" w:color="000000"/>
            </w:tcBorders>
            <w:shd w:val="clear" w:color="auto" w:fill="000000" w:themeFill="text1"/>
          </w:tcPr>
          <w:p w14:paraId="2751095C" w14:textId="77777777" w:rsidR="00584D0E" w:rsidRPr="009D7336" w:rsidRDefault="00584D0E" w:rsidP="006335BF">
            <w:pPr>
              <w:rPr>
                <w:b/>
              </w:rPr>
            </w:pPr>
            <w:r w:rsidRPr="00D14592">
              <w:rPr>
                <w:b/>
              </w:rPr>
              <w:t xml:space="preserve">GED® </w:t>
            </w:r>
            <w:r>
              <w:rPr>
                <w:b/>
              </w:rPr>
              <w:t>REASONING THROUGH LANGUAGE ARTS</w:t>
            </w:r>
            <w:r w:rsidR="006335BF">
              <w:rPr>
                <w:b/>
              </w:rPr>
              <w:t xml:space="preserve"> </w:t>
            </w:r>
            <w:r w:rsidRPr="006821E2">
              <w:rPr>
                <w:rFonts w:cs="Calibri"/>
                <w:b/>
              </w:rPr>
              <w:t>READING STANDARDS</w:t>
            </w:r>
          </w:p>
        </w:tc>
      </w:tr>
      <w:tr w:rsidR="003E11E3" w:rsidRPr="006821E2" w14:paraId="0491DA71" w14:textId="77777777" w:rsidTr="006335BF">
        <w:trPr>
          <w:trHeight w:val="596"/>
          <w:jc w:val="center"/>
        </w:trPr>
        <w:tc>
          <w:tcPr>
            <w:tcW w:w="901" w:type="dxa"/>
            <w:tcBorders>
              <w:top w:val="single" w:sz="4" w:space="0" w:color="000000"/>
              <w:left w:val="single" w:sz="4" w:space="0" w:color="000000"/>
              <w:bottom w:val="single" w:sz="4" w:space="0" w:color="000000"/>
              <w:right w:val="single" w:sz="4" w:space="0" w:color="000000"/>
            </w:tcBorders>
          </w:tcPr>
          <w:p w14:paraId="4F5279FF" w14:textId="77777777" w:rsidR="003E11E3" w:rsidRPr="006821E2" w:rsidRDefault="003E11E3" w:rsidP="006821E2">
            <w:pPr>
              <w:rPr>
                <w:rFonts w:cs="Calibri"/>
              </w:rPr>
            </w:pPr>
            <w:r w:rsidRPr="006821E2">
              <w:rPr>
                <w:rFonts w:cs="Calibri"/>
                <w:b/>
              </w:rPr>
              <w:t xml:space="preserve">R.1 </w:t>
            </w:r>
          </w:p>
        </w:tc>
        <w:tc>
          <w:tcPr>
            <w:tcW w:w="9900" w:type="dxa"/>
            <w:tcBorders>
              <w:top w:val="single" w:sz="4" w:space="0" w:color="000000"/>
              <w:left w:val="single" w:sz="4" w:space="0" w:color="000000"/>
              <w:bottom w:val="single" w:sz="4" w:space="0" w:color="000000"/>
              <w:right w:val="single" w:sz="4" w:space="0" w:color="000000"/>
            </w:tcBorders>
          </w:tcPr>
          <w:p w14:paraId="2A1F0F11" w14:textId="77777777" w:rsidR="003E11E3" w:rsidRPr="006821E2" w:rsidRDefault="003E11E3" w:rsidP="006821E2">
            <w:pPr>
              <w:ind w:left="1"/>
              <w:rPr>
                <w:rFonts w:cs="Calibri"/>
              </w:rPr>
            </w:pPr>
            <w:r w:rsidRPr="006821E2">
              <w:rPr>
                <w:rFonts w:cs="Calibri"/>
                <w:b/>
              </w:rPr>
              <w:t xml:space="preserve">Determine central ideas or themes of texts, analyze their development, and summarize the key supporting details and ideas. </w:t>
            </w:r>
          </w:p>
        </w:tc>
      </w:tr>
      <w:tr w:rsidR="003E11E3" w:rsidRPr="006821E2" w14:paraId="2B878C88" w14:textId="77777777" w:rsidTr="00584D0E">
        <w:trPr>
          <w:trHeight w:val="305"/>
          <w:jc w:val="center"/>
        </w:trPr>
        <w:tc>
          <w:tcPr>
            <w:tcW w:w="901" w:type="dxa"/>
            <w:tcBorders>
              <w:top w:val="single" w:sz="4" w:space="0" w:color="000000"/>
              <w:left w:val="single" w:sz="4" w:space="0" w:color="000000"/>
              <w:bottom w:val="single" w:sz="4" w:space="0" w:color="000000"/>
              <w:right w:val="single" w:sz="4" w:space="0" w:color="000000"/>
            </w:tcBorders>
          </w:tcPr>
          <w:p w14:paraId="6A75DDAA" w14:textId="77777777" w:rsidR="003E11E3" w:rsidRPr="006821E2" w:rsidRDefault="003E11E3" w:rsidP="006821E2">
            <w:pPr>
              <w:rPr>
                <w:rFonts w:cs="Calibri"/>
              </w:rPr>
            </w:pPr>
            <w:r w:rsidRPr="006821E2">
              <w:rPr>
                <w:rFonts w:cs="Calibri"/>
              </w:rPr>
              <w:t xml:space="preserve">R.1.a </w:t>
            </w:r>
          </w:p>
        </w:tc>
        <w:tc>
          <w:tcPr>
            <w:tcW w:w="9900" w:type="dxa"/>
            <w:tcBorders>
              <w:top w:val="single" w:sz="4" w:space="0" w:color="000000"/>
              <w:left w:val="single" w:sz="4" w:space="0" w:color="000000"/>
              <w:bottom w:val="single" w:sz="4" w:space="0" w:color="000000"/>
              <w:right w:val="single" w:sz="4" w:space="0" w:color="000000"/>
            </w:tcBorders>
          </w:tcPr>
          <w:p w14:paraId="46C5C0F0" w14:textId="77777777" w:rsidR="003E11E3" w:rsidRPr="006821E2" w:rsidRDefault="003E11E3" w:rsidP="006821E2">
            <w:pPr>
              <w:ind w:left="1"/>
              <w:rPr>
                <w:rFonts w:cs="Calibri"/>
              </w:rPr>
            </w:pPr>
            <w:r w:rsidRPr="006821E2">
              <w:rPr>
                <w:rFonts w:cs="Calibri"/>
              </w:rPr>
              <w:t xml:space="preserve">Comprehend explicit details and main ideas in text. </w:t>
            </w:r>
          </w:p>
        </w:tc>
      </w:tr>
      <w:tr w:rsidR="003E11E3" w:rsidRPr="006821E2" w14:paraId="3002BC92"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0A2712FA" w14:textId="77777777" w:rsidR="003E11E3" w:rsidRPr="006821E2" w:rsidRDefault="003E11E3" w:rsidP="006821E2">
            <w:pPr>
              <w:rPr>
                <w:rFonts w:cs="Calibri"/>
              </w:rPr>
            </w:pPr>
            <w:r w:rsidRPr="006821E2">
              <w:rPr>
                <w:rFonts w:cs="Calibri"/>
              </w:rPr>
              <w:t xml:space="preserve">R.1.b </w:t>
            </w:r>
          </w:p>
        </w:tc>
        <w:tc>
          <w:tcPr>
            <w:tcW w:w="9900" w:type="dxa"/>
            <w:tcBorders>
              <w:top w:val="single" w:sz="4" w:space="0" w:color="000000"/>
              <w:left w:val="single" w:sz="4" w:space="0" w:color="000000"/>
              <w:bottom w:val="single" w:sz="4" w:space="0" w:color="000000"/>
              <w:right w:val="single" w:sz="4" w:space="0" w:color="000000"/>
            </w:tcBorders>
          </w:tcPr>
          <w:p w14:paraId="180FC4EF" w14:textId="77777777" w:rsidR="003E11E3" w:rsidRPr="006821E2" w:rsidRDefault="003E11E3" w:rsidP="006821E2">
            <w:pPr>
              <w:ind w:left="1"/>
              <w:rPr>
                <w:rFonts w:cs="Calibri"/>
              </w:rPr>
            </w:pPr>
            <w:r w:rsidRPr="006821E2">
              <w:rPr>
                <w:rFonts w:cs="Calibri"/>
              </w:rPr>
              <w:t xml:space="preserve">Summarize details and ideas in text. </w:t>
            </w:r>
          </w:p>
        </w:tc>
      </w:tr>
      <w:tr w:rsidR="003E11E3" w:rsidRPr="006821E2" w14:paraId="25ABD8D0"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74090C45" w14:textId="77777777" w:rsidR="003E11E3" w:rsidRPr="006821E2" w:rsidRDefault="003E11E3" w:rsidP="006821E2">
            <w:pPr>
              <w:rPr>
                <w:rFonts w:cs="Calibri"/>
              </w:rPr>
            </w:pPr>
            <w:r w:rsidRPr="006821E2">
              <w:rPr>
                <w:rFonts w:cs="Calibri"/>
              </w:rPr>
              <w:t xml:space="preserve">R.1.c </w:t>
            </w:r>
          </w:p>
        </w:tc>
        <w:tc>
          <w:tcPr>
            <w:tcW w:w="9900" w:type="dxa"/>
            <w:tcBorders>
              <w:top w:val="single" w:sz="4" w:space="0" w:color="000000"/>
              <w:left w:val="single" w:sz="4" w:space="0" w:color="000000"/>
              <w:bottom w:val="single" w:sz="4" w:space="0" w:color="000000"/>
              <w:right w:val="single" w:sz="4" w:space="0" w:color="000000"/>
            </w:tcBorders>
          </w:tcPr>
          <w:p w14:paraId="1A28AE1A" w14:textId="77777777" w:rsidR="003E11E3" w:rsidRPr="006821E2" w:rsidRDefault="003E11E3" w:rsidP="006821E2">
            <w:pPr>
              <w:ind w:left="1"/>
              <w:rPr>
                <w:rFonts w:cs="Calibri"/>
              </w:rPr>
            </w:pPr>
            <w:r w:rsidRPr="006821E2">
              <w:rPr>
                <w:rFonts w:cs="Calibri"/>
              </w:rPr>
              <w:t xml:space="preserve">Make sentence-level inferences about details that support main ideas. </w:t>
            </w:r>
          </w:p>
        </w:tc>
      </w:tr>
      <w:tr w:rsidR="003E11E3" w:rsidRPr="006821E2" w14:paraId="1C0E00FA"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4CA97456" w14:textId="77777777" w:rsidR="003E11E3" w:rsidRPr="006821E2" w:rsidRDefault="003E11E3" w:rsidP="006821E2">
            <w:pPr>
              <w:rPr>
                <w:rFonts w:cs="Calibri"/>
              </w:rPr>
            </w:pPr>
            <w:r w:rsidRPr="006821E2">
              <w:rPr>
                <w:rFonts w:cs="Calibri"/>
              </w:rPr>
              <w:t xml:space="preserve">R.1.d </w:t>
            </w:r>
          </w:p>
        </w:tc>
        <w:tc>
          <w:tcPr>
            <w:tcW w:w="9900" w:type="dxa"/>
            <w:tcBorders>
              <w:top w:val="single" w:sz="4" w:space="0" w:color="000000"/>
              <w:left w:val="single" w:sz="4" w:space="0" w:color="000000"/>
              <w:bottom w:val="single" w:sz="4" w:space="0" w:color="000000"/>
              <w:right w:val="single" w:sz="4" w:space="0" w:color="000000"/>
            </w:tcBorders>
          </w:tcPr>
          <w:p w14:paraId="1BE0D9BE" w14:textId="77777777" w:rsidR="003E11E3" w:rsidRPr="006821E2" w:rsidRDefault="003E11E3" w:rsidP="006821E2">
            <w:pPr>
              <w:ind w:left="1"/>
              <w:rPr>
                <w:rFonts w:cs="Calibri"/>
              </w:rPr>
            </w:pPr>
            <w:r w:rsidRPr="006821E2">
              <w:rPr>
                <w:rFonts w:cs="Calibri"/>
              </w:rPr>
              <w:t xml:space="preserve">Infer implied main ideas in paragraphs or whole texts. </w:t>
            </w:r>
          </w:p>
        </w:tc>
      </w:tr>
      <w:tr w:rsidR="003E11E3" w:rsidRPr="006821E2" w14:paraId="790911AD" w14:textId="77777777" w:rsidTr="00584D0E">
        <w:trPr>
          <w:trHeight w:val="305"/>
          <w:jc w:val="center"/>
        </w:trPr>
        <w:tc>
          <w:tcPr>
            <w:tcW w:w="901" w:type="dxa"/>
            <w:tcBorders>
              <w:top w:val="single" w:sz="4" w:space="0" w:color="000000"/>
              <w:left w:val="single" w:sz="4" w:space="0" w:color="000000"/>
              <w:bottom w:val="single" w:sz="4" w:space="0" w:color="000000"/>
              <w:right w:val="single" w:sz="4" w:space="0" w:color="000000"/>
            </w:tcBorders>
          </w:tcPr>
          <w:p w14:paraId="60483E13" w14:textId="77777777" w:rsidR="003E11E3" w:rsidRPr="006821E2" w:rsidRDefault="003E11E3" w:rsidP="006821E2">
            <w:pPr>
              <w:rPr>
                <w:rFonts w:cs="Calibri"/>
              </w:rPr>
            </w:pPr>
            <w:r w:rsidRPr="006821E2">
              <w:rPr>
                <w:rFonts w:cs="Calibri"/>
              </w:rPr>
              <w:t xml:space="preserve">R.1.e </w:t>
            </w:r>
          </w:p>
        </w:tc>
        <w:tc>
          <w:tcPr>
            <w:tcW w:w="9900" w:type="dxa"/>
            <w:tcBorders>
              <w:top w:val="single" w:sz="4" w:space="0" w:color="000000"/>
              <w:left w:val="single" w:sz="4" w:space="0" w:color="000000"/>
              <w:bottom w:val="single" w:sz="4" w:space="0" w:color="000000"/>
              <w:right w:val="single" w:sz="4" w:space="0" w:color="000000"/>
            </w:tcBorders>
          </w:tcPr>
          <w:p w14:paraId="4E825523" w14:textId="77777777" w:rsidR="003E11E3" w:rsidRPr="006821E2" w:rsidRDefault="003E11E3" w:rsidP="006821E2">
            <w:pPr>
              <w:ind w:left="1"/>
              <w:rPr>
                <w:rFonts w:cs="Calibri"/>
              </w:rPr>
            </w:pPr>
            <w:r w:rsidRPr="006821E2">
              <w:rPr>
                <w:rFonts w:cs="Calibri"/>
              </w:rPr>
              <w:t xml:space="preserve">Determine which detail(s) support(s) a main idea. </w:t>
            </w:r>
          </w:p>
        </w:tc>
      </w:tr>
      <w:tr w:rsidR="003E11E3" w:rsidRPr="006821E2" w14:paraId="3457ECBE"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6BF8249D" w14:textId="77777777" w:rsidR="003E11E3" w:rsidRPr="006821E2" w:rsidRDefault="003E11E3" w:rsidP="006821E2">
            <w:pPr>
              <w:rPr>
                <w:rFonts w:cs="Calibri"/>
              </w:rPr>
            </w:pPr>
            <w:r w:rsidRPr="006821E2">
              <w:rPr>
                <w:rFonts w:cs="Calibri"/>
              </w:rPr>
              <w:t xml:space="preserve">R.1.f </w:t>
            </w:r>
          </w:p>
        </w:tc>
        <w:tc>
          <w:tcPr>
            <w:tcW w:w="9900" w:type="dxa"/>
            <w:tcBorders>
              <w:top w:val="single" w:sz="4" w:space="0" w:color="000000"/>
              <w:left w:val="single" w:sz="4" w:space="0" w:color="000000"/>
              <w:bottom w:val="single" w:sz="4" w:space="0" w:color="000000"/>
              <w:right w:val="single" w:sz="4" w:space="0" w:color="000000"/>
            </w:tcBorders>
          </w:tcPr>
          <w:p w14:paraId="29A18429" w14:textId="77777777" w:rsidR="003E11E3" w:rsidRPr="006821E2" w:rsidRDefault="003E11E3" w:rsidP="006821E2">
            <w:pPr>
              <w:ind w:left="1"/>
              <w:rPr>
                <w:rFonts w:cs="Calibri"/>
              </w:rPr>
            </w:pPr>
            <w:r w:rsidRPr="006821E2">
              <w:rPr>
                <w:rFonts w:cs="Calibri"/>
              </w:rPr>
              <w:t xml:space="preserve">Identify a </w:t>
            </w:r>
            <w:proofErr w:type="gramStart"/>
            <w:r w:rsidRPr="006821E2">
              <w:rPr>
                <w:rFonts w:cs="Calibri"/>
              </w:rPr>
              <w:t>theme, or</w:t>
            </w:r>
            <w:proofErr w:type="gramEnd"/>
            <w:r w:rsidRPr="006821E2">
              <w:rPr>
                <w:rFonts w:cs="Calibri"/>
              </w:rPr>
              <w:t xml:space="preserve"> identify which element(s) in a text support a theme. </w:t>
            </w:r>
          </w:p>
        </w:tc>
      </w:tr>
      <w:tr w:rsidR="003E11E3" w:rsidRPr="006821E2" w14:paraId="6AA2C90C" w14:textId="77777777" w:rsidTr="00584D0E">
        <w:trPr>
          <w:trHeight w:val="381"/>
          <w:jc w:val="center"/>
        </w:trPr>
        <w:tc>
          <w:tcPr>
            <w:tcW w:w="901" w:type="dxa"/>
            <w:tcBorders>
              <w:top w:val="single" w:sz="4" w:space="0" w:color="000000"/>
              <w:left w:val="single" w:sz="4" w:space="0" w:color="000000"/>
              <w:bottom w:val="single" w:sz="4" w:space="0" w:color="000000"/>
              <w:right w:val="single" w:sz="4" w:space="0" w:color="000000"/>
            </w:tcBorders>
          </w:tcPr>
          <w:p w14:paraId="2C21F251" w14:textId="77777777" w:rsidR="003E11E3" w:rsidRPr="006821E2" w:rsidRDefault="003E11E3" w:rsidP="006821E2">
            <w:pPr>
              <w:rPr>
                <w:rFonts w:cs="Calibri"/>
              </w:rPr>
            </w:pPr>
            <w:r w:rsidRPr="006821E2">
              <w:rPr>
                <w:rFonts w:cs="Calibri"/>
              </w:rPr>
              <w:t xml:space="preserve">R.1.g </w:t>
            </w:r>
          </w:p>
        </w:tc>
        <w:tc>
          <w:tcPr>
            <w:tcW w:w="9900" w:type="dxa"/>
            <w:tcBorders>
              <w:top w:val="single" w:sz="4" w:space="0" w:color="000000"/>
              <w:left w:val="single" w:sz="4" w:space="0" w:color="000000"/>
              <w:bottom w:val="single" w:sz="4" w:space="0" w:color="000000"/>
              <w:right w:val="single" w:sz="4" w:space="0" w:color="000000"/>
            </w:tcBorders>
          </w:tcPr>
          <w:p w14:paraId="2D59D73B" w14:textId="77777777" w:rsidR="003E11E3" w:rsidRPr="006821E2" w:rsidRDefault="003E11E3" w:rsidP="006821E2">
            <w:pPr>
              <w:ind w:left="1" w:right="16"/>
              <w:rPr>
                <w:rFonts w:cs="Calibri"/>
              </w:rPr>
            </w:pPr>
            <w:r w:rsidRPr="006821E2">
              <w:rPr>
                <w:rFonts w:cs="Calibri"/>
              </w:rPr>
              <w:t xml:space="preserve">Make evidence-based generalizations or hypotheses based on details in text, including clarifications, extensions, or applications of main ideas to new situations. </w:t>
            </w:r>
          </w:p>
        </w:tc>
      </w:tr>
      <w:tr w:rsidR="003E11E3" w:rsidRPr="006821E2" w14:paraId="32D27040" w14:textId="77777777" w:rsidTr="00584D0E">
        <w:trPr>
          <w:trHeight w:val="192"/>
          <w:jc w:val="center"/>
        </w:trPr>
        <w:tc>
          <w:tcPr>
            <w:tcW w:w="901" w:type="dxa"/>
            <w:tcBorders>
              <w:top w:val="single" w:sz="4" w:space="0" w:color="000000"/>
              <w:left w:val="single" w:sz="4" w:space="0" w:color="000000"/>
              <w:bottom w:val="single" w:sz="4" w:space="0" w:color="000000"/>
              <w:right w:val="single" w:sz="4" w:space="0" w:color="000000"/>
            </w:tcBorders>
          </w:tcPr>
          <w:p w14:paraId="0207D0AB" w14:textId="77777777" w:rsidR="003E11E3" w:rsidRPr="006821E2" w:rsidRDefault="003E11E3" w:rsidP="006821E2">
            <w:pPr>
              <w:rPr>
                <w:rFonts w:cs="Calibri"/>
              </w:rPr>
            </w:pPr>
            <w:r w:rsidRPr="006821E2">
              <w:rPr>
                <w:rFonts w:cs="Calibri"/>
              </w:rPr>
              <w:t xml:space="preserve">R.1.h </w:t>
            </w:r>
          </w:p>
        </w:tc>
        <w:tc>
          <w:tcPr>
            <w:tcW w:w="9900" w:type="dxa"/>
            <w:tcBorders>
              <w:top w:val="single" w:sz="4" w:space="0" w:color="000000"/>
              <w:left w:val="single" w:sz="4" w:space="0" w:color="000000"/>
              <w:bottom w:val="single" w:sz="4" w:space="0" w:color="000000"/>
              <w:right w:val="single" w:sz="4" w:space="0" w:color="000000"/>
            </w:tcBorders>
          </w:tcPr>
          <w:p w14:paraId="00DCD48A" w14:textId="77777777" w:rsidR="003E11E3" w:rsidRPr="006821E2" w:rsidRDefault="003E11E3" w:rsidP="006821E2">
            <w:pPr>
              <w:ind w:left="1"/>
              <w:rPr>
                <w:rFonts w:cs="Calibri"/>
              </w:rPr>
            </w:pPr>
            <w:r w:rsidRPr="006821E2">
              <w:rPr>
                <w:rFonts w:cs="Calibri"/>
              </w:rPr>
              <w:t xml:space="preserve">Draw conclusions or </w:t>
            </w:r>
            <w:proofErr w:type="gramStart"/>
            <w:r w:rsidRPr="006821E2">
              <w:rPr>
                <w:rFonts w:cs="Calibri"/>
              </w:rPr>
              <w:t>make generalizations</w:t>
            </w:r>
            <w:proofErr w:type="gramEnd"/>
            <w:r w:rsidRPr="006821E2">
              <w:rPr>
                <w:rFonts w:cs="Calibri"/>
              </w:rPr>
              <w:t xml:space="preserve"> that require mixing several main ideas in text. </w:t>
            </w:r>
          </w:p>
        </w:tc>
      </w:tr>
      <w:tr w:rsidR="003E11E3" w:rsidRPr="006821E2" w14:paraId="4D66642B" w14:textId="77777777" w:rsidTr="006335BF">
        <w:trPr>
          <w:trHeight w:val="129"/>
          <w:jc w:val="center"/>
        </w:trPr>
        <w:tc>
          <w:tcPr>
            <w:tcW w:w="901" w:type="dxa"/>
            <w:tcBorders>
              <w:top w:val="single" w:sz="4" w:space="0" w:color="000000"/>
              <w:left w:val="single" w:sz="4" w:space="0" w:color="000000"/>
              <w:bottom w:val="single" w:sz="4" w:space="0" w:color="000000"/>
              <w:right w:val="single" w:sz="4" w:space="0" w:color="000000"/>
            </w:tcBorders>
          </w:tcPr>
          <w:p w14:paraId="4E2927FA" w14:textId="77777777" w:rsidR="003E11E3" w:rsidRPr="006821E2" w:rsidRDefault="003E11E3" w:rsidP="006821E2">
            <w:pPr>
              <w:rPr>
                <w:rFonts w:cs="Calibri"/>
              </w:rPr>
            </w:pPr>
            <w:r w:rsidRPr="006821E2">
              <w:rPr>
                <w:rFonts w:cs="Calibri"/>
                <w:b/>
              </w:rPr>
              <w:t xml:space="preserve">R.2 </w:t>
            </w:r>
          </w:p>
        </w:tc>
        <w:tc>
          <w:tcPr>
            <w:tcW w:w="9900" w:type="dxa"/>
            <w:tcBorders>
              <w:top w:val="single" w:sz="4" w:space="0" w:color="000000"/>
              <w:left w:val="single" w:sz="4" w:space="0" w:color="000000"/>
              <w:bottom w:val="single" w:sz="4" w:space="0" w:color="000000"/>
              <w:right w:val="single" w:sz="4" w:space="0" w:color="000000"/>
            </w:tcBorders>
          </w:tcPr>
          <w:p w14:paraId="1BEF7BA0" w14:textId="77777777" w:rsidR="003E11E3" w:rsidRPr="006821E2" w:rsidRDefault="003E11E3" w:rsidP="006821E2">
            <w:pPr>
              <w:ind w:left="1"/>
              <w:jc w:val="both"/>
              <w:rPr>
                <w:rFonts w:cs="Calibri"/>
              </w:rPr>
            </w:pPr>
            <w:r w:rsidRPr="006821E2">
              <w:rPr>
                <w:rFonts w:cs="Calibri"/>
                <w:b/>
              </w:rPr>
              <w:t xml:space="preserve">Analyze how individuals, events, and ideas develop and interact over the course of a text. </w:t>
            </w:r>
          </w:p>
        </w:tc>
      </w:tr>
      <w:tr w:rsidR="003E11E3" w:rsidRPr="006821E2" w14:paraId="298EFF3D"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6C1DA48E" w14:textId="77777777" w:rsidR="003E11E3" w:rsidRPr="006821E2" w:rsidRDefault="003E11E3" w:rsidP="006821E2">
            <w:pPr>
              <w:rPr>
                <w:rFonts w:cs="Calibri"/>
              </w:rPr>
            </w:pPr>
            <w:r w:rsidRPr="006821E2">
              <w:rPr>
                <w:rFonts w:cs="Calibri"/>
              </w:rPr>
              <w:t xml:space="preserve">R.2.a </w:t>
            </w:r>
          </w:p>
        </w:tc>
        <w:tc>
          <w:tcPr>
            <w:tcW w:w="9900" w:type="dxa"/>
            <w:tcBorders>
              <w:top w:val="single" w:sz="4" w:space="0" w:color="000000"/>
              <w:left w:val="single" w:sz="4" w:space="0" w:color="000000"/>
              <w:bottom w:val="single" w:sz="4" w:space="0" w:color="000000"/>
              <w:right w:val="single" w:sz="4" w:space="0" w:color="000000"/>
            </w:tcBorders>
          </w:tcPr>
          <w:p w14:paraId="483EBABF" w14:textId="77777777" w:rsidR="003E11E3" w:rsidRPr="006821E2" w:rsidRDefault="003E11E3" w:rsidP="006821E2">
            <w:pPr>
              <w:ind w:left="1"/>
              <w:rPr>
                <w:rFonts w:cs="Calibri"/>
              </w:rPr>
            </w:pPr>
            <w:r w:rsidRPr="006821E2">
              <w:rPr>
                <w:rFonts w:cs="Calibri"/>
              </w:rPr>
              <w:t xml:space="preserve">Order sequences of events in texts. </w:t>
            </w:r>
          </w:p>
        </w:tc>
      </w:tr>
      <w:tr w:rsidR="003E11E3" w:rsidRPr="006821E2" w14:paraId="4FD9A35D" w14:textId="77777777" w:rsidTr="00584D0E">
        <w:trPr>
          <w:trHeight w:val="246"/>
          <w:jc w:val="center"/>
        </w:trPr>
        <w:tc>
          <w:tcPr>
            <w:tcW w:w="901" w:type="dxa"/>
            <w:tcBorders>
              <w:top w:val="single" w:sz="4" w:space="0" w:color="000000"/>
              <w:left w:val="single" w:sz="4" w:space="0" w:color="000000"/>
              <w:bottom w:val="single" w:sz="4" w:space="0" w:color="000000"/>
              <w:right w:val="single" w:sz="4" w:space="0" w:color="000000"/>
            </w:tcBorders>
          </w:tcPr>
          <w:p w14:paraId="6DE2966F" w14:textId="77777777" w:rsidR="003E11E3" w:rsidRPr="006821E2" w:rsidRDefault="003E11E3" w:rsidP="006821E2">
            <w:pPr>
              <w:rPr>
                <w:rFonts w:cs="Calibri"/>
              </w:rPr>
            </w:pPr>
            <w:r w:rsidRPr="006821E2">
              <w:rPr>
                <w:rFonts w:cs="Calibri"/>
              </w:rPr>
              <w:t xml:space="preserve">R.2.b </w:t>
            </w:r>
          </w:p>
        </w:tc>
        <w:tc>
          <w:tcPr>
            <w:tcW w:w="9900" w:type="dxa"/>
            <w:tcBorders>
              <w:top w:val="single" w:sz="4" w:space="0" w:color="000000"/>
              <w:left w:val="single" w:sz="4" w:space="0" w:color="000000"/>
              <w:bottom w:val="single" w:sz="4" w:space="0" w:color="000000"/>
              <w:right w:val="single" w:sz="4" w:space="0" w:color="000000"/>
            </w:tcBorders>
          </w:tcPr>
          <w:p w14:paraId="28B200E9" w14:textId="77777777" w:rsidR="003E11E3" w:rsidRPr="006821E2" w:rsidRDefault="003E11E3" w:rsidP="006821E2">
            <w:pPr>
              <w:ind w:left="1"/>
              <w:rPr>
                <w:rFonts w:cs="Calibri"/>
              </w:rPr>
            </w:pPr>
            <w:r w:rsidRPr="006821E2">
              <w:rPr>
                <w:rFonts w:cs="Calibri"/>
              </w:rPr>
              <w:t xml:space="preserve">Make inferences about plot/sequence of events, characters/people, settings, or ideas in texts. </w:t>
            </w:r>
          </w:p>
        </w:tc>
      </w:tr>
      <w:tr w:rsidR="003E11E3" w:rsidRPr="006821E2" w14:paraId="1760787A" w14:textId="77777777" w:rsidTr="00584D0E">
        <w:trPr>
          <w:trHeight w:val="669"/>
          <w:jc w:val="center"/>
        </w:trPr>
        <w:tc>
          <w:tcPr>
            <w:tcW w:w="901" w:type="dxa"/>
            <w:tcBorders>
              <w:top w:val="single" w:sz="4" w:space="0" w:color="000000"/>
              <w:left w:val="single" w:sz="4" w:space="0" w:color="000000"/>
              <w:bottom w:val="single" w:sz="4" w:space="0" w:color="000000"/>
              <w:right w:val="single" w:sz="4" w:space="0" w:color="000000"/>
            </w:tcBorders>
          </w:tcPr>
          <w:p w14:paraId="6B5D13E1" w14:textId="77777777" w:rsidR="003E11E3" w:rsidRPr="006821E2" w:rsidRDefault="003E11E3" w:rsidP="006821E2">
            <w:pPr>
              <w:rPr>
                <w:rFonts w:cs="Calibri"/>
              </w:rPr>
            </w:pPr>
            <w:r w:rsidRPr="006821E2">
              <w:rPr>
                <w:rFonts w:cs="Calibri"/>
              </w:rPr>
              <w:lastRenderedPageBreak/>
              <w:t xml:space="preserve">R.2.c </w:t>
            </w:r>
          </w:p>
        </w:tc>
        <w:tc>
          <w:tcPr>
            <w:tcW w:w="9900" w:type="dxa"/>
            <w:tcBorders>
              <w:top w:val="single" w:sz="4" w:space="0" w:color="000000"/>
              <w:left w:val="single" w:sz="4" w:space="0" w:color="000000"/>
              <w:bottom w:val="single" w:sz="4" w:space="0" w:color="000000"/>
              <w:right w:val="single" w:sz="4" w:space="0" w:color="000000"/>
            </w:tcBorders>
          </w:tcPr>
          <w:p w14:paraId="6CD08A8F" w14:textId="77777777" w:rsidR="003E11E3" w:rsidRPr="006821E2" w:rsidRDefault="003E11E3" w:rsidP="006821E2">
            <w:pPr>
              <w:ind w:left="1"/>
              <w:rPr>
                <w:rFonts w:cs="Calibri"/>
              </w:rPr>
            </w:pPr>
            <w:r w:rsidRPr="006821E2">
              <w:rPr>
                <w:rFonts w:cs="Calibri"/>
              </w:rPr>
              <w:t xml:space="preserve">Analyze relationships within texts, including how events are important in relation to plot or conflict; how people, ideas, or events are connected, developed, or distinguished; how events contribute to theme or relate to key ideas; or how a setting or context shapes structure and meaning. </w:t>
            </w:r>
          </w:p>
        </w:tc>
      </w:tr>
      <w:tr w:rsidR="003E11E3" w:rsidRPr="006821E2" w14:paraId="3BE6EE54" w14:textId="77777777" w:rsidTr="00584D0E">
        <w:trPr>
          <w:trHeight w:val="595"/>
          <w:jc w:val="center"/>
        </w:trPr>
        <w:tc>
          <w:tcPr>
            <w:tcW w:w="901" w:type="dxa"/>
            <w:tcBorders>
              <w:top w:val="single" w:sz="4" w:space="0" w:color="000000"/>
              <w:left w:val="single" w:sz="4" w:space="0" w:color="000000"/>
              <w:bottom w:val="single" w:sz="4" w:space="0" w:color="000000"/>
              <w:right w:val="single" w:sz="4" w:space="0" w:color="000000"/>
            </w:tcBorders>
          </w:tcPr>
          <w:p w14:paraId="6AFAA2C8" w14:textId="77777777" w:rsidR="003E11E3" w:rsidRPr="006821E2" w:rsidRDefault="003E11E3" w:rsidP="006821E2">
            <w:pPr>
              <w:rPr>
                <w:rFonts w:cs="Calibri"/>
              </w:rPr>
            </w:pPr>
            <w:r w:rsidRPr="006821E2">
              <w:rPr>
                <w:rFonts w:cs="Calibri"/>
              </w:rPr>
              <w:t xml:space="preserve">R.2.d </w:t>
            </w:r>
          </w:p>
        </w:tc>
        <w:tc>
          <w:tcPr>
            <w:tcW w:w="9900" w:type="dxa"/>
            <w:tcBorders>
              <w:top w:val="single" w:sz="4" w:space="0" w:color="000000"/>
              <w:left w:val="single" w:sz="4" w:space="0" w:color="000000"/>
              <w:bottom w:val="single" w:sz="4" w:space="0" w:color="000000"/>
              <w:right w:val="single" w:sz="4" w:space="0" w:color="000000"/>
            </w:tcBorders>
          </w:tcPr>
          <w:p w14:paraId="2C43B0EB" w14:textId="77777777" w:rsidR="003E11E3" w:rsidRPr="006821E2" w:rsidRDefault="003E11E3" w:rsidP="006821E2">
            <w:pPr>
              <w:ind w:left="1"/>
              <w:jc w:val="both"/>
              <w:rPr>
                <w:rFonts w:cs="Calibri"/>
              </w:rPr>
            </w:pPr>
            <w:r w:rsidRPr="006821E2">
              <w:rPr>
                <w:rFonts w:cs="Calibri"/>
              </w:rPr>
              <w:t xml:space="preserve">Infer relationships between ideas in a text (e.g., an implicit cause and effect, parallel, or contrasting relationship). </w:t>
            </w:r>
          </w:p>
        </w:tc>
      </w:tr>
      <w:tr w:rsidR="003E11E3" w:rsidRPr="006821E2" w14:paraId="43057E8F" w14:textId="77777777" w:rsidTr="00584D0E">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2551E6E2" w14:textId="77777777" w:rsidR="003E11E3" w:rsidRPr="006821E2" w:rsidRDefault="003E11E3" w:rsidP="006821E2">
            <w:pPr>
              <w:rPr>
                <w:rFonts w:cs="Calibri"/>
              </w:rPr>
            </w:pPr>
            <w:r w:rsidRPr="006821E2">
              <w:rPr>
                <w:rFonts w:cs="Calibri"/>
              </w:rPr>
              <w:t xml:space="preserve">R.2.e </w:t>
            </w:r>
          </w:p>
        </w:tc>
        <w:tc>
          <w:tcPr>
            <w:tcW w:w="9900" w:type="dxa"/>
            <w:tcBorders>
              <w:top w:val="single" w:sz="4" w:space="0" w:color="000000"/>
              <w:left w:val="single" w:sz="4" w:space="0" w:color="000000"/>
              <w:bottom w:val="single" w:sz="4" w:space="0" w:color="000000"/>
              <w:right w:val="single" w:sz="4" w:space="0" w:color="000000"/>
            </w:tcBorders>
          </w:tcPr>
          <w:p w14:paraId="521321D3" w14:textId="77777777" w:rsidR="003E11E3" w:rsidRPr="006821E2" w:rsidRDefault="003E11E3" w:rsidP="006821E2">
            <w:pPr>
              <w:ind w:left="1"/>
              <w:rPr>
                <w:rFonts w:cs="Calibri"/>
              </w:rPr>
            </w:pPr>
            <w:r w:rsidRPr="006821E2">
              <w:rPr>
                <w:rFonts w:cs="Calibri"/>
              </w:rPr>
              <w:t xml:space="preserve">Analyze the roles that details play in complex literary or informational texts. </w:t>
            </w:r>
          </w:p>
        </w:tc>
      </w:tr>
      <w:tr w:rsidR="003E11E3" w:rsidRPr="006821E2" w14:paraId="6AD4B836" w14:textId="77777777" w:rsidTr="006335BF">
        <w:trPr>
          <w:trHeight w:val="840"/>
          <w:jc w:val="center"/>
        </w:trPr>
        <w:tc>
          <w:tcPr>
            <w:tcW w:w="901" w:type="dxa"/>
            <w:tcBorders>
              <w:top w:val="single" w:sz="4" w:space="0" w:color="000000"/>
              <w:left w:val="single" w:sz="4" w:space="0" w:color="000000"/>
              <w:bottom w:val="single" w:sz="4" w:space="0" w:color="000000"/>
              <w:right w:val="single" w:sz="4" w:space="0" w:color="000000"/>
            </w:tcBorders>
          </w:tcPr>
          <w:p w14:paraId="44D504CC" w14:textId="77777777" w:rsidR="00E24747" w:rsidRPr="006821E2" w:rsidRDefault="00E24747" w:rsidP="006821E2">
            <w:pPr>
              <w:rPr>
                <w:rFonts w:cs="Calibri"/>
                <w:b/>
              </w:rPr>
            </w:pPr>
            <w:r w:rsidRPr="006821E2">
              <w:rPr>
                <w:rFonts w:cs="Calibri"/>
                <w:b/>
              </w:rPr>
              <w:t>R.3.2</w:t>
            </w:r>
          </w:p>
          <w:p w14:paraId="3B25DF93" w14:textId="77777777" w:rsidR="003E11E3" w:rsidRPr="006821E2" w:rsidRDefault="003E11E3" w:rsidP="006821E2">
            <w:pPr>
              <w:rPr>
                <w:rFonts w:cs="Calibri"/>
              </w:rPr>
            </w:pPr>
            <w:r w:rsidRPr="006821E2">
              <w:rPr>
                <w:rFonts w:cs="Calibri"/>
                <w:b/>
              </w:rPr>
              <w:t xml:space="preserve">L.4.2 </w:t>
            </w:r>
          </w:p>
        </w:tc>
        <w:tc>
          <w:tcPr>
            <w:tcW w:w="9900" w:type="dxa"/>
            <w:tcBorders>
              <w:top w:val="single" w:sz="4" w:space="0" w:color="000000"/>
              <w:left w:val="single" w:sz="4" w:space="0" w:color="000000"/>
              <w:bottom w:val="single" w:sz="4" w:space="0" w:color="000000"/>
              <w:right w:val="single" w:sz="4" w:space="0" w:color="000000"/>
            </w:tcBorders>
          </w:tcPr>
          <w:p w14:paraId="36FEDF99" w14:textId="77777777" w:rsidR="003E11E3" w:rsidRPr="006821E2" w:rsidRDefault="003E11E3" w:rsidP="006821E2">
            <w:pPr>
              <w:ind w:left="1"/>
              <w:rPr>
                <w:rFonts w:cs="Calibri"/>
              </w:rPr>
            </w:pPr>
            <w:r w:rsidRPr="006821E2">
              <w:rPr>
                <w:rFonts w:cs="Calibri"/>
                <w:b/>
              </w:rPr>
              <w:t xml:space="preserve">Interpret words and phrases that appear frequently in texts from a wide variety of disciplines, including determining connotative and figurative meanings from context and analyzing how specific word choices shape meaning or tone. </w:t>
            </w:r>
          </w:p>
        </w:tc>
      </w:tr>
      <w:tr w:rsidR="003E11E3" w:rsidRPr="006821E2" w14:paraId="3C9BDFF7" w14:textId="77777777" w:rsidTr="00584D0E">
        <w:trPr>
          <w:trHeight w:val="596"/>
          <w:jc w:val="center"/>
        </w:trPr>
        <w:tc>
          <w:tcPr>
            <w:tcW w:w="901" w:type="dxa"/>
            <w:tcBorders>
              <w:top w:val="single" w:sz="4" w:space="0" w:color="000000"/>
              <w:left w:val="single" w:sz="4" w:space="0" w:color="000000"/>
              <w:bottom w:val="single" w:sz="4" w:space="0" w:color="000000"/>
              <w:right w:val="single" w:sz="4" w:space="0" w:color="000000"/>
            </w:tcBorders>
          </w:tcPr>
          <w:p w14:paraId="7DABE254" w14:textId="77777777" w:rsidR="00E24747" w:rsidRPr="006821E2" w:rsidRDefault="00E24747" w:rsidP="006821E2">
            <w:pPr>
              <w:rPr>
                <w:rFonts w:cs="Calibri"/>
              </w:rPr>
            </w:pPr>
            <w:r w:rsidRPr="006821E2">
              <w:rPr>
                <w:rFonts w:cs="Calibri"/>
              </w:rPr>
              <w:t>R.3.1</w:t>
            </w:r>
          </w:p>
          <w:p w14:paraId="4616B450" w14:textId="77777777" w:rsidR="003E11E3" w:rsidRPr="006821E2" w:rsidRDefault="003E11E3" w:rsidP="006821E2">
            <w:pPr>
              <w:rPr>
                <w:rFonts w:cs="Calibri"/>
              </w:rPr>
            </w:pPr>
            <w:r w:rsidRPr="006821E2">
              <w:rPr>
                <w:rFonts w:cs="Calibri"/>
              </w:rPr>
              <w:t xml:space="preserve">L.4.1 </w:t>
            </w:r>
          </w:p>
        </w:tc>
        <w:tc>
          <w:tcPr>
            <w:tcW w:w="9900" w:type="dxa"/>
            <w:tcBorders>
              <w:top w:val="single" w:sz="4" w:space="0" w:color="000000"/>
              <w:left w:val="single" w:sz="4" w:space="0" w:color="000000"/>
              <w:bottom w:val="single" w:sz="4" w:space="0" w:color="000000"/>
              <w:right w:val="single" w:sz="4" w:space="0" w:color="000000"/>
            </w:tcBorders>
          </w:tcPr>
          <w:p w14:paraId="70104E61" w14:textId="77777777" w:rsidR="003E11E3" w:rsidRPr="006821E2" w:rsidRDefault="003E11E3" w:rsidP="006821E2">
            <w:pPr>
              <w:ind w:left="1"/>
              <w:rPr>
                <w:rFonts w:cs="Calibri"/>
              </w:rPr>
            </w:pPr>
            <w:r w:rsidRPr="006821E2">
              <w:rPr>
                <w:rFonts w:cs="Calibri"/>
              </w:rPr>
              <w:t xml:space="preserve">Determine the meaning of words and phrases as they are used in a text, including determining connotative and figurative meanings from context. </w:t>
            </w:r>
          </w:p>
        </w:tc>
      </w:tr>
      <w:tr w:rsidR="003E11E3" w:rsidRPr="006821E2" w14:paraId="461AB504" w14:textId="77777777" w:rsidTr="00584D0E">
        <w:trPr>
          <w:trHeight w:val="291"/>
          <w:jc w:val="center"/>
        </w:trPr>
        <w:tc>
          <w:tcPr>
            <w:tcW w:w="901" w:type="dxa"/>
            <w:tcBorders>
              <w:top w:val="single" w:sz="4" w:space="0" w:color="000000"/>
              <w:left w:val="single" w:sz="4" w:space="0" w:color="000000"/>
              <w:bottom w:val="single" w:sz="4" w:space="0" w:color="000000"/>
              <w:right w:val="single" w:sz="4" w:space="0" w:color="000000"/>
            </w:tcBorders>
          </w:tcPr>
          <w:p w14:paraId="42EBE2F8" w14:textId="77777777" w:rsidR="00E24747" w:rsidRPr="006821E2" w:rsidRDefault="00E24747" w:rsidP="006821E2">
            <w:pPr>
              <w:rPr>
                <w:rFonts w:cs="Calibri"/>
              </w:rPr>
            </w:pPr>
            <w:r w:rsidRPr="006821E2">
              <w:rPr>
                <w:rFonts w:cs="Calibri"/>
              </w:rPr>
              <w:t>R.3.2</w:t>
            </w:r>
          </w:p>
          <w:p w14:paraId="6E6F0E92" w14:textId="77777777" w:rsidR="003E11E3" w:rsidRPr="006821E2" w:rsidRDefault="003E11E3" w:rsidP="006821E2">
            <w:pPr>
              <w:rPr>
                <w:rFonts w:cs="Calibri"/>
              </w:rPr>
            </w:pPr>
            <w:r w:rsidRPr="006821E2">
              <w:rPr>
                <w:rFonts w:cs="Calibri"/>
              </w:rPr>
              <w:t xml:space="preserve">L.4.2 </w:t>
            </w:r>
          </w:p>
        </w:tc>
        <w:tc>
          <w:tcPr>
            <w:tcW w:w="9900" w:type="dxa"/>
            <w:tcBorders>
              <w:top w:val="single" w:sz="4" w:space="0" w:color="000000"/>
              <w:left w:val="single" w:sz="4" w:space="0" w:color="000000"/>
              <w:bottom w:val="single" w:sz="4" w:space="0" w:color="000000"/>
              <w:right w:val="single" w:sz="4" w:space="0" w:color="000000"/>
            </w:tcBorders>
          </w:tcPr>
          <w:p w14:paraId="358EE602" w14:textId="77777777" w:rsidR="003E11E3" w:rsidRPr="006821E2" w:rsidRDefault="003E11E3" w:rsidP="006821E2">
            <w:pPr>
              <w:ind w:left="1"/>
              <w:rPr>
                <w:rFonts w:cs="Calibri"/>
              </w:rPr>
            </w:pPr>
            <w:r w:rsidRPr="006821E2">
              <w:rPr>
                <w:rFonts w:cs="Calibri"/>
              </w:rPr>
              <w:t xml:space="preserve">Analyze how meaning or tone is affected when one word is replaced with another. </w:t>
            </w:r>
          </w:p>
        </w:tc>
      </w:tr>
      <w:tr w:rsidR="003E11E3" w:rsidRPr="006821E2" w14:paraId="352D1C4B" w14:textId="77777777" w:rsidTr="00584D0E">
        <w:trPr>
          <w:trHeight w:val="489"/>
          <w:jc w:val="center"/>
        </w:trPr>
        <w:tc>
          <w:tcPr>
            <w:tcW w:w="901" w:type="dxa"/>
            <w:tcBorders>
              <w:top w:val="single" w:sz="4" w:space="0" w:color="000000"/>
              <w:left w:val="single" w:sz="4" w:space="0" w:color="000000"/>
              <w:bottom w:val="single" w:sz="4" w:space="0" w:color="000000"/>
              <w:right w:val="single" w:sz="4" w:space="0" w:color="000000"/>
            </w:tcBorders>
          </w:tcPr>
          <w:p w14:paraId="099F2F93" w14:textId="77777777" w:rsidR="00E24747" w:rsidRPr="006821E2" w:rsidRDefault="00E24747" w:rsidP="006821E2">
            <w:pPr>
              <w:rPr>
                <w:rFonts w:cs="Calibri"/>
              </w:rPr>
            </w:pPr>
            <w:r w:rsidRPr="006821E2">
              <w:rPr>
                <w:rFonts w:cs="Calibri"/>
              </w:rPr>
              <w:t>R.4.3</w:t>
            </w:r>
          </w:p>
          <w:p w14:paraId="3AF0DB11" w14:textId="77777777" w:rsidR="003E11E3" w:rsidRPr="006821E2" w:rsidRDefault="003E11E3" w:rsidP="006821E2">
            <w:pPr>
              <w:rPr>
                <w:rFonts w:cs="Calibri"/>
              </w:rPr>
            </w:pPr>
            <w:r w:rsidRPr="006821E2">
              <w:rPr>
                <w:rFonts w:cs="Calibri"/>
              </w:rPr>
              <w:t xml:space="preserve">L.4.3 </w:t>
            </w:r>
          </w:p>
        </w:tc>
        <w:tc>
          <w:tcPr>
            <w:tcW w:w="9900" w:type="dxa"/>
            <w:tcBorders>
              <w:top w:val="single" w:sz="4" w:space="0" w:color="000000"/>
              <w:left w:val="single" w:sz="4" w:space="0" w:color="000000"/>
              <w:bottom w:val="single" w:sz="4" w:space="0" w:color="000000"/>
              <w:right w:val="single" w:sz="4" w:space="0" w:color="000000"/>
            </w:tcBorders>
          </w:tcPr>
          <w:p w14:paraId="4510EBA6" w14:textId="77777777" w:rsidR="003E11E3" w:rsidRPr="006821E2" w:rsidRDefault="003E11E3" w:rsidP="006821E2">
            <w:pPr>
              <w:ind w:left="1"/>
              <w:rPr>
                <w:rFonts w:cs="Calibri"/>
              </w:rPr>
            </w:pPr>
            <w:r w:rsidRPr="006821E2">
              <w:rPr>
                <w:rFonts w:cs="Calibri"/>
              </w:rPr>
              <w:t>Analyze the impact of specific words, phrases, or figurative language in text, with a focus on an author’s intent to convey information or construct an argument.</w:t>
            </w:r>
          </w:p>
        </w:tc>
      </w:tr>
      <w:tr w:rsidR="003E11E3" w:rsidRPr="006821E2" w14:paraId="1BB7C9D7" w14:textId="77777777" w:rsidTr="006335BF">
        <w:tblPrEx>
          <w:tblCellMar>
            <w:top w:w="53" w:type="dxa"/>
            <w:left w:w="108" w:type="dxa"/>
            <w:right w:w="110" w:type="dxa"/>
          </w:tblCellMar>
        </w:tblPrEx>
        <w:trPr>
          <w:trHeight w:val="595"/>
          <w:jc w:val="center"/>
        </w:trPr>
        <w:tc>
          <w:tcPr>
            <w:tcW w:w="901" w:type="dxa"/>
            <w:tcBorders>
              <w:top w:val="single" w:sz="4" w:space="0" w:color="000000"/>
              <w:left w:val="single" w:sz="4" w:space="0" w:color="000000"/>
              <w:bottom w:val="single" w:sz="4" w:space="0" w:color="000000"/>
              <w:right w:val="single" w:sz="4" w:space="0" w:color="000000"/>
            </w:tcBorders>
          </w:tcPr>
          <w:p w14:paraId="1EA32CAF" w14:textId="77777777" w:rsidR="003E11E3" w:rsidRPr="006821E2" w:rsidRDefault="003E11E3" w:rsidP="006821E2">
            <w:pPr>
              <w:rPr>
                <w:rFonts w:cs="Calibri"/>
              </w:rPr>
            </w:pPr>
            <w:r w:rsidRPr="006821E2">
              <w:rPr>
                <w:rFonts w:cs="Calibri"/>
                <w:b/>
              </w:rPr>
              <w:t xml:space="preserve">R.4 </w:t>
            </w:r>
          </w:p>
        </w:tc>
        <w:tc>
          <w:tcPr>
            <w:tcW w:w="9900" w:type="dxa"/>
            <w:tcBorders>
              <w:top w:val="single" w:sz="4" w:space="0" w:color="000000"/>
              <w:left w:val="single" w:sz="4" w:space="0" w:color="000000"/>
              <w:bottom w:val="single" w:sz="4" w:space="0" w:color="000000"/>
              <w:right w:val="single" w:sz="4" w:space="0" w:color="000000"/>
            </w:tcBorders>
          </w:tcPr>
          <w:p w14:paraId="74F5FB54" w14:textId="77777777" w:rsidR="003E11E3" w:rsidRPr="006821E2" w:rsidRDefault="003E11E3" w:rsidP="006821E2">
            <w:pPr>
              <w:rPr>
                <w:rFonts w:cs="Calibri"/>
              </w:rPr>
            </w:pPr>
            <w:r w:rsidRPr="006821E2">
              <w:rPr>
                <w:rFonts w:cs="Calibri"/>
                <w:b/>
              </w:rPr>
              <w:t xml:space="preserve">Analyze the structure of texts, including how specific sentences or paragraphs relate to each other and the whole. </w:t>
            </w:r>
          </w:p>
        </w:tc>
      </w:tr>
      <w:tr w:rsidR="003E11E3" w:rsidRPr="006821E2" w14:paraId="1BD5E748" w14:textId="77777777" w:rsidTr="00584D0E">
        <w:tblPrEx>
          <w:tblCellMar>
            <w:top w:w="53" w:type="dxa"/>
            <w:left w:w="108" w:type="dxa"/>
            <w:right w:w="110" w:type="dxa"/>
          </w:tblCellMar>
        </w:tblPrEx>
        <w:trPr>
          <w:trHeight w:val="117"/>
          <w:jc w:val="center"/>
        </w:trPr>
        <w:tc>
          <w:tcPr>
            <w:tcW w:w="901" w:type="dxa"/>
            <w:tcBorders>
              <w:top w:val="single" w:sz="4" w:space="0" w:color="000000"/>
              <w:left w:val="single" w:sz="4" w:space="0" w:color="000000"/>
              <w:bottom w:val="single" w:sz="4" w:space="0" w:color="000000"/>
              <w:right w:val="single" w:sz="4" w:space="0" w:color="000000"/>
            </w:tcBorders>
          </w:tcPr>
          <w:p w14:paraId="74C70E8D" w14:textId="77777777" w:rsidR="003E11E3" w:rsidRPr="006821E2" w:rsidRDefault="003E11E3" w:rsidP="006821E2">
            <w:pPr>
              <w:rPr>
                <w:rFonts w:cs="Calibri"/>
              </w:rPr>
            </w:pPr>
            <w:r w:rsidRPr="006821E2">
              <w:rPr>
                <w:rFonts w:cs="Calibri"/>
              </w:rPr>
              <w:t xml:space="preserve">R.4.a </w:t>
            </w:r>
          </w:p>
        </w:tc>
        <w:tc>
          <w:tcPr>
            <w:tcW w:w="9900" w:type="dxa"/>
            <w:tcBorders>
              <w:top w:val="single" w:sz="4" w:space="0" w:color="000000"/>
              <w:left w:val="single" w:sz="4" w:space="0" w:color="000000"/>
              <w:bottom w:val="single" w:sz="4" w:space="0" w:color="000000"/>
              <w:right w:val="single" w:sz="4" w:space="0" w:color="000000"/>
            </w:tcBorders>
          </w:tcPr>
          <w:p w14:paraId="13862213" w14:textId="77777777" w:rsidR="003E11E3" w:rsidRPr="006821E2" w:rsidRDefault="003E11E3" w:rsidP="006821E2">
            <w:pPr>
              <w:rPr>
                <w:rFonts w:cs="Calibri"/>
              </w:rPr>
            </w:pPr>
            <w:r w:rsidRPr="006821E2">
              <w:rPr>
                <w:rFonts w:cs="Calibri"/>
              </w:rPr>
              <w:t xml:space="preserve">Analyze how a particular sentence, paragraph, chapter, or section fits into the overall structure of a text and contributes to the development of the ideas. </w:t>
            </w:r>
          </w:p>
        </w:tc>
      </w:tr>
      <w:tr w:rsidR="003E11E3" w:rsidRPr="006821E2" w14:paraId="12DD4602" w14:textId="77777777" w:rsidTr="00584D0E">
        <w:tblPrEx>
          <w:tblCellMar>
            <w:top w:w="53" w:type="dxa"/>
            <w:left w:w="108" w:type="dxa"/>
            <w:right w:w="110" w:type="dxa"/>
          </w:tblCellMar>
        </w:tblPrEx>
        <w:trPr>
          <w:trHeight w:val="198"/>
          <w:jc w:val="center"/>
        </w:trPr>
        <w:tc>
          <w:tcPr>
            <w:tcW w:w="901" w:type="dxa"/>
            <w:tcBorders>
              <w:top w:val="single" w:sz="4" w:space="0" w:color="000000"/>
              <w:left w:val="single" w:sz="4" w:space="0" w:color="000000"/>
              <w:bottom w:val="single" w:sz="4" w:space="0" w:color="000000"/>
              <w:right w:val="single" w:sz="4" w:space="0" w:color="000000"/>
            </w:tcBorders>
          </w:tcPr>
          <w:p w14:paraId="7816675B" w14:textId="77777777" w:rsidR="003E11E3" w:rsidRPr="006821E2" w:rsidRDefault="003E11E3" w:rsidP="006821E2">
            <w:pPr>
              <w:rPr>
                <w:rFonts w:cs="Calibri"/>
              </w:rPr>
            </w:pPr>
            <w:r w:rsidRPr="006821E2">
              <w:rPr>
                <w:rFonts w:cs="Calibri"/>
              </w:rPr>
              <w:t xml:space="preserve">R.4.b </w:t>
            </w:r>
          </w:p>
        </w:tc>
        <w:tc>
          <w:tcPr>
            <w:tcW w:w="9900" w:type="dxa"/>
            <w:tcBorders>
              <w:top w:val="single" w:sz="4" w:space="0" w:color="000000"/>
              <w:left w:val="single" w:sz="4" w:space="0" w:color="000000"/>
              <w:bottom w:val="single" w:sz="4" w:space="0" w:color="000000"/>
              <w:right w:val="single" w:sz="4" w:space="0" w:color="000000"/>
            </w:tcBorders>
          </w:tcPr>
          <w:p w14:paraId="0E8802BA" w14:textId="77777777" w:rsidR="003E11E3" w:rsidRPr="006821E2" w:rsidRDefault="003E11E3" w:rsidP="006821E2">
            <w:pPr>
              <w:rPr>
                <w:rFonts w:cs="Calibri"/>
              </w:rPr>
            </w:pPr>
            <w:r w:rsidRPr="006821E2">
              <w:rPr>
                <w:rFonts w:cs="Calibri"/>
              </w:rPr>
              <w:t xml:space="preserve">Analyze the structural relationship between adjacent sections of text (e.g., how one paragraph develops or refines a key concept or distinguishing one idea from another). </w:t>
            </w:r>
          </w:p>
        </w:tc>
      </w:tr>
      <w:tr w:rsidR="003E11E3" w:rsidRPr="006821E2" w14:paraId="738FA9C6" w14:textId="77777777" w:rsidTr="00584D0E">
        <w:tblPrEx>
          <w:tblCellMar>
            <w:top w:w="53" w:type="dxa"/>
            <w:left w:w="108" w:type="dxa"/>
            <w:right w:w="110" w:type="dxa"/>
          </w:tblCellMar>
        </w:tblPrEx>
        <w:trPr>
          <w:trHeight w:val="369"/>
          <w:jc w:val="center"/>
        </w:trPr>
        <w:tc>
          <w:tcPr>
            <w:tcW w:w="901" w:type="dxa"/>
            <w:tcBorders>
              <w:top w:val="single" w:sz="4" w:space="0" w:color="000000"/>
              <w:left w:val="single" w:sz="4" w:space="0" w:color="000000"/>
              <w:bottom w:val="single" w:sz="4" w:space="0" w:color="000000"/>
              <w:right w:val="single" w:sz="4" w:space="0" w:color="000000"/>
            </w:tcBorders>
          </w:tcPr>
          <w:p w14:paraId="4DD36330" w14:textId="77777777" w:rsidR="003E11E3" w:rsidRPr="006821E2" w:rsidRDefault="003E11E3" w:rsidP="006821E2">
            <w:pPr>
              <w:rPr>
                <w:rFonts w:cs="Calibri"/>
              </w:rPr>
            </w:pPr>
            <w:r w:rsidRPr="006821E2">
              <w:rPr>
                <w:rFonts w:cs="Calibri"/>
              </w:rPr>
              <w:t xml:space="preserve">R.4.c </w:t>
            </w:r>
          </w:p>
        </w:tc>
        <w:tc>
          <w:tcPr>
            <w:tcW w:w="9900" w:type="dxa"/>
            <w:tcBorders>
              <w:top w:val="single" w:sz="4" w:space="0" w:color="000000"/>
              <w:left w:val="single" w:sz="4" w:space="0" w:color="000000"/>
              <w:bottom w:val="single" w:sz="4" w:space="0" w:color="000000"/>
              <w:right w:val="single" w:sz="4" w:space="0" w:color="000000"/>
            </w:tcBorders>
          </w:tcPr>
          <w:p w14:paraId="41910593" w14:textId="77777777" w:rsidR="003E11E3" w:rsidRPr="006821E2" w:rsidRDefault="003E11E3" w:rsidP="006821E2">
            <w:pPr>
              <w:rPr>
                <w:rFonts w:cs="Calibri"/>
              </w:rPr>
            </w:pPr>
            <w:r w:rsidRPr="006821E2">
              <w:rPr>
                <w:rFonts w:cs="Calibri"/>
              </w:rPr>
              <w:t xml:space="preserve">Analyze transitional language or signal words (words that indicate structural relationships, such as consequently, nevertheless, otherwise) and determine how they refine meaning, emphasize certain ideas or reinforce an author’s purpose. </w:t>
            </w:r>
          </w:p>
        </w:tc>
      </w:tr>
      <w:tr w:rsidR="003E11E3" w:rsidRPr="006821E2" w14:paraId="37A99FC5" w14:textId="77777777" w:rsidTr="00584D0E">
        <w:tblPrEx>
          <w:tblCellMar>
            <w:top w:w="53" w:type="dxa"/>
            <w:left w:w="108" w:type="dxa"/>
            <w:right w:w="110" w:type="dxa"/>
          </w:tblCellMar>
        </w:tblPrEx>
        <w:trPr>
          <w:trHeight w:val="595"/>
          <w:jc w:val="center"/>
        </w:trPr>
        <w:tc>
          <w:tcPr>
            <w:tcW w:w="901" w:type="dxa"/>
            <w:tcBorders>
              <w:top w:val="single" w:sz="4" w:space="0" w:color="000000"/>
              <w:left w:val="single" w:sz="4" w:space="0" w:color="000000"/>
              <w:bottom w:val="single" w:sz="4" w:space="0" w:color="000000"/>
              <w:right w:val="single" w:sz="4" w:space="0" w:color="000000"/>
            </w:tcBorders>
          </w:tcPr>
          <w:p w14:paraId="6970F4CF" w14:textId="77777777" w:rsidR="003E11E3" w:rsidRPr="006821E2" w:rsidRDefault="003E11E3" w:rsidP="006821E2">
            <w:pPr>
              <w:rPr>
                <w:rFonts w:cs="Calibri"/>
              </w:rPr>
            </w:pPr>
            <w:r w:rsidRPr="006821E2">
              <w:rPr>
                <w:rFonts w:cs="Calibri"/>
              </w:rPr>
              <w:t xml:space="preserve">R.4.d </w:t>
            </w:r>
          </w:p>
        </w:tc>
        <w:tc>
          <w:tcPr>
            <w:tcW w:w="9900" w:type="dxa"/>
            <w:tcBorders>
              <w:top w:val="single" w:sz="4" w:space="0" w:color="000000"/>
              <w:left w:val="single" w:sz="4" w:space="0" w:color="000000"/>
              <w:bottom w:val="single" w:sz="4" w:space="0" w:color="000000"/>
              <w:right w:val="single" w:sz="4" w:space="0" w:color="000000"/>
            </w:tcBorders>
          </w:tcPr>
          <w:p w14:paraId="2D6C87FC" w14:textId="77777777" w:rsidR="003E11E3" w:rsidRPr="006821E2" w:rsidRDefault="003E11E3" w:rsidP="006821E2">
            <w:pPr>
              <w:rPr>
                <w:rFonts w:cs="Calibri"/>
              </w:rPr>
            </w:pPr>
            <w:r w:rsidRPr="006821E2">
              <w:rPr>
                <w:rFonts w:cs="Calibri"/>
              </w:rPr>
              <w:t xml:space="preserve">Analyze how the structure of a paragraph, section, or passage shapes meaning, emphasizes key ideas, or supports an author’s purpose. </w:t>
            </w:r>
          </w:p>
        </w:tc>
      </w:tr>
      <w:tr w:rsidR="003E11E3" w:rsidRPr="006821E2" w14:paraId="6A5BD637" w14:textId="77777777" w:rsidTr="006335BF">
        <w:tblPrEx>
          <w:tblCellMar>
            <w:top w:w="53" w:type="dxa"/>
            <w:left w:w="108" w:type="dxa"/>
            <w:right w:w="110" w:type="dxa"/>
          </w:tblCellMar>
        </w:tblPrEx>
        <w:trPr>
          <w:trHeight w:val="595"/>
          <w:jc w:val="center"/>
        </w:trPr>
        <w:tc>
          <w:tcPr>
            <w:tcW w:w="901" w:type="dxa"/>
            <w:tcBorders>
              <w:top w:val="single" w:sz="4" w:space="0" w:color="000000"/>
              <w:left w:val="single" w:sz="4" w:space="0" w:color="000000"/>
              <w:bottom w:val="single" w:sz="4" w:space="0" w:color="000000"/>
              <w:right w:val="single" w:sz="4" w:space="0" w:color="000000"/>
            </w:tcBorders>
          </w:tcPr>
          <w:p w14:paraId="01631E83" w14:textId="77777777" w:rsidR="003E11E3" w:rsidRPr="006821E2" w:rsidRDefault="003E11E3" w:rsidP="006821E2">
            <w:pPr>
              <w:rPr>
                <w:rFonts w:cs="Calibri"/>
              </w:rPr>
            </w:pPr>
            <w:r w:rsidRPr="006821E2">
              <w:rPr>
                <w:rFonts w:cs="Calibri"/>
                <w:b/>
              </w:rPr>
              <w:t xml:space="preserve">R.5 </w:t>
            </w:r>
          </w:p>
        </w:tc>
        <w:tc>
          <w:tcPr>
            <w:tcW w:w="9900" w:type="dxa"/>
            <w:tcBorders>
              <w:top w:val="single" w:sz="4" w:space="0" w:color="000000"/>
              <w:left w:val="single" w:sz="4" w:space="0" w:color="000000"/>
              <w:bottom w:val="single" w:sz="4" w:space="0" w:color="000000"/>
              <w:right w:val="single" w:sz="4" w:space="0" w:color="000000"/>
            </w:tcBorders>
          </w:tcPr>
          <w:p w14:paraId="5296482D" w14:textId="77777777" w:rsidR="003E11E3" w:rsidRPr="006821E2" w:rsidRDefault="003E11E3" w:rsidP="006821E2">
            <w:pPr>
              <w:rPr>
                <w:rFonts w:cs="Calibri"/>
              </w:rPr>
            </w:pPr>
            <w:r w:rsidRPr="006821E2">
              <w:rPr>
                <w:rFonts w:cs="Calibri"/>
                <w:b/>
              </w:rPr>
              <w:t xml:space="preserve">Determine an author’s purpose or point of view in a text and explain how it is conveyed and shapes the content and style of a text. </w:t>
            </w:r>
          </w:p>
        </w:tc>
      </w:tr>
      <w:tr w:rsidR="003E11E3" w:rsidRPr="006821E2" w14:paraId="7166E16B" w14:textId="77777777" w:rsidTr="00584D0E">
        <w:tblPrEx>
          <w:tblCellMar>
            <w:top w:w="53" w:type="dxa"/>
            <w:left w:w="108" w:type="dxa"/>
            <w:right w:w="110" w:type="dxa"/>
          </w:tblCellMar>
        </w:tblPrEx>
        <w:trPr>
          <w:trHeight w:val="302"/>
          <w:jc w:val="center"/>
        </w:trPr>
        <w:tc>
          <w:tcPr>
            <w:tcW w:w="901" w:type="dxa"/>
            <w:tcBorders>
              <w:top w:val="single" w:sz="4" w:space="0" w:color="000000"/>
              <w:left w:val="single" w:sz="4" w:space="0" w:color="000000"/>
              <w:bottom w:val="single" w:sz="4" w:space="0" w:color="000000"/>
              <w:right w:val="single" w:sz="4" w:space="0" w:color="000000"/>
            </w:tcBorders>
          </w:tcPr>
          <w:p w14:paraId="6035E88D" w14:textId="77777777" w:rsidR="003E11E3" w:rsidRPr="006821E2" w:rsidRDefault="003E11E3" w:rsidP="006821E2">
            <w:pPr>
              <w:rPr>
                <w:rFonts w:cs="Calibri"/>
              </w:rPr>
            </w:pPr>
            <w:r w:rsidRPr="006821E2">
              <w:rPr>
                <w:rFonts w:cs="Calibri"/>
              </w:rPr>
              <w:t xml:space="preserve">R.5.a </w:t>
            </w:r>
          </w:p>
        </w:tc>
        <w:tc>
          <w:tcPr>
            <w:tcW w:w="9900" w:type="dxa"/>
            <w:tcBorders>
              <w:top w:val="single" w:sz="4" w:space="0" w:color="000000"/>
              <w:left w:val="single" w:sz="4" w:space="0" w:color="000000"/>
              <w:bottom w:val="single" w:sz="4" w:space="0" w:color="000000"/>
              <w:right w:val="single" w:sz="4" w:space="0" w:color="000000"/>
            </w:tcBorders>
          </w:tcPr>
          <w:p w14:paraId="0F274AA2" w14:textId="77777777" w:rsidR="003E11E3" w:rsidRPr="006821E2" w:rsidRDefault="003E11E3" w:rsidP="006821E2">
            <w:pPr>
              <w:rPr>
                <w:rFonts w:cs="Calibri"/>
              </w:rPr>
            </w:pPr>
            <w:r w:rsidRPr="006821E2">
              <w:rPr>
                <w:rFonts w:cs="Calibri"/>
              </w:rPr>
              <w:t xml:space="preserve">Determine an author’s point of view or purpose of a text. </w:t>
            </w:r>
          </w:p>
        </w:tc>
      </w:tr>
      <w:tr w:rsidR="003E11E3" w:rsidRPr="006821E2" w14:paraId="52D836C5" w14:textId="77777777" w:rsidTr="00584D0E">
        <w:tblPrEx>
          <w:tblCellMar>
            <w:top w:w="53" w:type="dxa"/>
            <w:left w:w="108" w:type="dxa"/>
            <w:right w:w="110" w:type="dxa"/>
          </w:tblCellMar>
        </w:tblPrEx>
        <w:trPr>
          <w:trHeight w:val="450"/>
          <w:jc w:val="center"/>
        </w:trPr>
        <w:tc>
          <w:tcPr>
            <w:tcW w:w="901" w:type="dxa"/>
            <w:tcBorders>
              <w:top w:val="single" w:sz="4" w:space="0" w:color="000000"/>
              <w:left w:val="single" w:sz="4" w:space="0" w:color="000000"/>
              <w:bottom w:val="single" w:sz="4" w:space="0" w:color="000000"/>
              <w:right w:val="single" w:sz="4" w:space="0" w:color="000000"/>
            </w:tcBorders>
          </w:tcPr>
          <w:p w14:paraId="12E2CB65" w14:textId="77777777" w:rsidR="003E11E3" w:rsidRPr="006821E2" w:rsidRDefault="003E11E3" w:rsidP="006821E2">
            <w:pPr>
              <w:rPr>
                <w:rFonts w:cs="Calibri"/>
              </w:rPr>
            </w:pPr>
            <w:r w:rsidRPr="006821E2">
              <w:rPr>
                <w:rFonts w:cs="Calibri"/>
              </w:rPr>
              <w:t xml:space="preserve">R.5.b </w:t>
            </w:r>
          </w:p>
        </w:tc>
        <w:tc>
          <w:tcPr>
            <w:tcW w:w="9900" w:type="dxa"/>
            <w:tcBorders>
              <w:top w:val="single" w:sz="4" w:space="0" w:color="000000"/>
              <w:left w:val="single" w:sz="4" w:space="0" w:color="000000"/>
              <w:bottom w:val="single" w:sz="4" w:space="0" w:color="000000"/>
              <w:right w:val="single" w:sz="4" w:space="0" w:color="000000"/>
            </w:tcBorders>
          </w:tcPr>
          <w:p w14:paraId="21A1AF8B" w14:textId="77777777" w:rsidR="003E11E3" w:rsidRPr="006821E2" w:rsidRDefault="003E11E3" w:rsidP="006821E2">
            <w:pPr>
              <w:rPr>
                <w:rFonts w:cs="Calibri"/>
              </w:rPr>
            </w:pPr>
            <w:r w:rsidRPr="006821E2">
              <w:rPr>
                <w:rFonts w:cs="Calibri"/>
              </w:rPr>
              <w:t xml:space="preserve">Analyze how the author distinguishes his or her position from that of others or how an author acknowledges and responds to conflicting evidence or viewpoints. </w:t>
            </w:r>
          </w:p>
        </w:tc>
      </w:tr>
      <w:tr w:rsidR="003E11E3" w:rsidRPr="006821E2" w14:paraId="784B85B0" w14:textId="77777777" w:rsidTr="00584D0E">
        <w:tblPrEx>
          <w:tblCellMar>
            <w:top w:w="53" w:type="dxa"/>
            <w:left w:w="108" w:type="dxa"/>
            <w:right w:w="110" w:type="dxa"/>
          </w:tblCellMar>
        </w:tblPrEx>
        <w:trPr>
          <w:trHeight w:val="303"/>
          <w:jc w:val="center"/>
        </w:trPr>
        <w:tc>
          <w:tcPr>
            <w:tcW w:w="901" w:type="dxa"/>
            <w:tcBorders>
              <w:top w:val="single" w:sz="4" w:space="0" w:color="000000"/>
              <w:left w:val="single" w:sz="4" w:space="0" w:color="000000"/>
              <w:bottom w:val="single" w:sz="4" w:space="0" w:color="000000"/>
              <w:right w:val="single" w:sz="4" w:space="0" w:color="000000"/>
            </w:tcBorders>
          </w:tcPr>
          <w:p w14:paraId="4BBA0426" w14:textId="77777777" w:rsidR="003E11E3" w:rsidRPr="006821E2" w:rsidRDefault="003E11E3" w:rsidP="006821E2">
            <w:pPr>
              <w:rPr>
                <w:rFonts w:cs="Calibri"/>
              </w:rPr>
            </w:pPr>
            <w:r w:rsidRPr="006821E2">
              <w:rPr>
                <w:rFonts w:cs="Calibri"/>
              </w:rPr>
              <w:t xml:space="preserve">R.5.c </w:t>
            </w:r>
          </w:p>
        </w:tc>
        <w:tc>
          <w:tcPr>
            <w:tcW w:w="9900" w:type="dxa"/>
            <w:tcBorders>
              <w:top w:val="single" w:sz="4" w:space="0" w:color="000000"/>
              <w:left w:val="single" w:sz="4" w:space="0" w:color="000000"/>
              <w:bottom w:val="single" w:sz="4" w:space="0" w:color="000000"/>
              <w:right w:val="single" w:sz="4" w:space="0" w:color="000000"/>
            </w:tcBorders>
          </w:tcPr>
          <w:p w14:paraId="3A3E04D0" w14:textId="77777777" w:rsidR="003E11E3" w:rsidRPr="006821E2" w:rsidRDefault="003E11E3" w:rsidP="006821E2">
            <w:pPr>
              <w:rPr>
                <w:rFonts w:cs="Calibri"/>
              </w:rPr>
            </w:pPr>
            <w:r w:rsidRPr="006821E2">
              <w:rPr>
                <w:rFonts w:cs="Calibri"/>
              </w:rPr>
              <w:t xml:space="preserve">Infer an author’s implicit and explicit purposes based on details in text. </w:t>
            </w:r>
          </w:p>
        </w:tc>
      </w:tr>
      <w:tr w:rsidR="003E11E3" w:rsidRPr="006821E2" w14:paraId="274D339C" w14:textId="77777777" w:rsidTr="00584D0E">
        <w:tblPrEx>
          <w:tblCellMar>
            <w:top w:w="53" w:type="dxa"/>
            <w:left w:w="108" w:type="dxa"/>
            <w:right w:w="110" w:type="dxa"/>
          </w:tblCellMar>
        </w:tblPrEx>
        <w:trPr>
          <w:trHeight w:val="621"/>
          <w:jc w:val="center"/>
        </w:trPr>
        <w:tc>
          <w:tcPr>
            <w:tcW w:w="901" w:type="dxa"/>
            <w:tcBorders>
              <w:top w:val="single" w:sz="4" w:space="0" w:color="000000"/>
              <w:left w:val="single" w:sz="4" w:space="0" w:color="000000"/>
              <w:bottom w:val="single" w:sz="4" w:space="0" w:color="000000"/>
              <w:right w:val="single" w:sz="4" w:space="0" w:color="000000"/>
            </w:tcBorders>
          </w:tcPr>
          <w:p w14:paraId="0454A0E2" w14:textId="77777777" w:rsidR="003E11E3" w:rsidRPr="006821E2" w:rsidRDefault="003E11E3" w:rsidP="006821E2">
            <w:pPr>
              <w:rPr>
                <w:rFonts w:cs="Calibri"/>
              </w:rPr>
            </w:pPr>
            <w:r w:rsidRPr="006821E2">
              <w:rPr>
                <w:rFonts w:cs="Calibri"/>
              </w:rPr>
              <w:t xml:space="preserve">R.5.d </w:t>
            </w:r>
          </w:p>
        </w:tc>
        <w:tc>
          <w:tcPr>
            <w:tcW w:w="9900" w:type="dxa"/>
            <w:tcBorders>
              <w:top w:val="single" w:sz="4" w:space="0" w:color="000000"/>
              <w:left w:val="single" w:sz="4" w:space="0" w:color="000000"/>
              <w:bottom w:val="single" w:sz="4" w:space="0" w:color="000000"/>
              <w:right w:val="single" w:sz="4" w:space="0" w:color="000000"/>
            </w:tcBorders>
          </w:tcPr>
          <w:p w14:paraId="3DACBFF7" w14:textId="77777777" w:rsidR="003E11E3" w:rsidRPr="006821E2" w:rsidRDefault="003E11E3" w:rsidP="006821E2">
            <w:pPr>
              <w:rPr>
                <w:rFonts w:cs="Calibri"/>
              </w:rPr>
            </w:pPr>
            <w:r w:rsidRPr="006821E2">
              <w:rPr>
                <w:rFonts w:cs="Calibri"/>
              </w:rPr>
              <w:t xml:space="preserve">Analyze how an author uses rhetorical techniques to advance his or her point of view or achieve a specific purpose (e.g., analogies, enumerations, repetition and parallelism, juxtaposition of opposites, qualifying statements). </w:t>
            </w:r>
          </w:p>
        </w:tc>
      </w:tr>
      <w:tr w:rsidR="003E11E3" w:rsidRPr="006821E2" w14:paraId="4AE55B5F" w14:textId="77777777" w:rsidTr="006335BF">
        <w:tblPrEx>
          <w:tblCellMar>
            <w:top w:w="53" w:type="dxa"/>
            <w:left w:w="108" w:type="dxa"/>
            <w:right w:w="110" w:type="dxa"/>
          </w:tblCellMar>
        </w:tblPrEx>
        <w:trPr>
          <w:trHeight w:val="315"/>
          <w:jc w:val="center"/>
        </w:trPr>
        <w:tc>
          <w:tcPr>
            <w:tcW w:w="901" w:type="dxa"/>
            <w:tcBorders>
              <w:top w:val="single" w:sz="4" w:space="0" w:color="000000"/>
              <w:left w:val="single" w:sz="4" w:space="0" w:color="000000"/>
              <w:bottom w:val="single" w:sz="4" w:space="0" w:color="000000"/>
              <w:right w:val="single" w:sz="4" w:space="0" w:color="000000"/>
            </w:tcBorders>
          </w:tcPr>
          <w:p w14:paraId="57C1A915" w14:textId="77777777" w:rsidR="003E11E3" w:rsidRPr="006821E2" w:rsidRDefault="003E11E3" w:rsidP="006821E2">
            <w:pPr>
              <w:rPr>
                <w:rFonts w:cs="Calibri"/>
              </w:rPr>
            </w:pPr>
            <w:r w:rsidRPr="006821E2">
              <w:rPr>
                <w:rFonts w:cs="Calibri"/>
                <w:b/>
              </w:rPr>
              <w:t xml:space="preserve">R.6 </w:t>
            </w:r>
          </w:p>
        </w:tc>
        <w:tc>
          <w:tcPr>
            <w:tcW w:w="9900" w:type="dxa"/>
            <w:tcBorders>
              <w:top w:val="single" w:sz="4" w:space="0" w:color="000000"/>
              <w:left w:val="single" w:sz="4" w:space="0" w:color="000000"/>
              <w:bottom w:val="single" w:sz="4" w:space="0" w:color="000000"/>
              <w:right w:val="single" w:sz="4" w:space="0" w:color="000000"/>
            </w:tcBorders>
          </w:tcPr>
          <w:p w14:paraId="3B807A6C" w14:textId="77777777" w:rsidR="003E11E3" w:rsidRPr="006821E2" w:rsidRDefault="003E11E3" w:rsidP="006821E2">
            <w:pPr>
              <w:rPr>
                <w:rFonts w:cs="Calibri"/>
              </w:rPr>
            </w:pPr>
            <w:r w:rsidRPr="006821E2">
              <w:rPr>
                <w:rFonts w:cs="Calibri"/>
                <w:b/>
              </w:rPr>
              <w:t xml:space="preserve">Delineate and evaluate the argument and specific claims in a text, including if the reasoning was valid, as well as the relevance and sufficiency of the evidence. </w:t>
            </w:r>
          </w:p>
        </w:tc>
      </w:tr>
      <w:tr w:rsidR="003E11E3" w:rsidRPr="006821E2" w14:paraId="7DA91BC7" w14:textId="77777777" w:rsidTr="00584D0E">
        <w:tblPrEx>
          <w:tblCellMar>
            <w:top w:w="53" w:type="dxa"/>
            <w:left w:w="108" w:type="dxa"/>
            <w:right w:w="110" w:type="dxa"/>
          </w:tblCellMar>
        </w:tblPrEx>
        <w:trPr>
          <w:trHeight w:val="595"/>
          <w:jc w:val="center"/>
        </w:trPr>
        <w:tc>
          <w:tcPr>
            <w:tcW w:w="901" w:type="dxa"/>
            <w:tcBorders>
              <w:top w:val="single" w:sz="4" w:space="0" w:color="000000"/>
              <w:left w:val="single" w:sz="4" w:space="0" w:color="000000"/>
              <w:bottom w:val="single" w:sz="4" w:space="0" w:color="000000"/>
              <w:right w:val="single" w:sz="4" w:space="0" w:color="000000"/>
            </w:tcBorders>
          </w:tcPr>
          <w:p w14:paraId="5BEF390E" w14:textId="77777777" w:rsidR="003E11E3" w:rsidRPr="006821E2" w:rsidRDefault="003E11E3" w:rsidP="006821E2">
            <w:pPr>
              <w:rPr>
                <w:rFonts w:cs="Calibri"/>
              </w:rPr>
            </w:pPr>
            <w:r w:rsidRPr="006821E2">
              <w:rPr>
                <w:rFonts w:cs="Calibri"/>
              </w:rPr>
              <w:t xml:space="preserve">R.7.1 </w:t>
            </w:r>
          </w:p>
        </w:tc>
        <w:tc>
          <w:tcPr>
            <w:tcW w:w="9900" w:type="dxa"/>
            <w:tcBorders>
              <w:top w:val="single" w:sz="4" w:space="0" w:color="000000"/>
              <w:left w:val="single" w:sz="4" w:space="0" w:color="000000"/>
              <w:bottom w:val="single" w:sz="4" w:space="0" w:color="000000"/>
              <w:right w:val="single" w:sz="4" w:space="0" w:color="000000"/>
            </w:tcBorders>
          </w:tcPr>
          <w:p w14:paraId="036CBD5C" w14:textId="77777777" w:rsidR="003E11E3" w:rsidRPr="006821E2" w:rsidRDefault="003E11E3" w:rsidP="006821E2">
            <w:pPr>
              <w:rPr>
                <w:rFonts w:cs="Calibri"/>
              </w:rPr>
            </w:pPr>
            <w:r w:rsidRPr="006821E2">
              <w:rPr>
                <w:rFonts w:cs="Calibri"/>
              </w:rPr>
              <w:t xml:space="preserve">Delineate the specific steps of an argument the author puts forward, including how the argument’s claims build on one another. </w:t>
            </w:r>
          </w:p>
        </w:tc>
      </w:tr>
      <w:tr w:rsidR="003E11E3" w:rsidRPr="006821E2" w14:paraId="376D3D97" w14:textId="77777777" w:rsidTr="00584D0E">
        <w:tblPrEx>
          <w:tblCellMar>
            <w:top w:w="53" w:type="dxa"/>
            <w:left w:w="108" w:type="dxa"/>
            <w:right w:w="110" w:type="dxa"/>
          </w:tblCellMar>
        </w:tblPrEx>
        <w:trPr>
          <w:trHeight w:val="90"/>
          <w:jc w:val="center"/>
        </w:trPr>
        <w:tc>
          <w:tcPr>
            <w:tcW w:w="901" w:type="dxa"/>
            <w:tcBorders>
              <w:top w:val="single" w:sz="4" w:space="0" w:color="000000"/>
              <w:left w:val="single" w:sz="4" w:space="0" w:color="000000"/>
              <w:bottom w:val="single" w:sz="4" w:space="0" w:color="000000"/>
              <w:right w:val="single" w:sz="4" w:space="0" w:color="000000"/>
            </w:tcBorders>
          </w:tcPr>
          <w:p w14:paraId="5B9BABAF" w14:textId="77777777" w:rsidR="003E11E3" w:rsidRPr="006821E2" w:rsidRDefault="003E11E3" w:rsidP="006821E2">
            <w:pPr>
              <w:rPr>
                <w:rFonts w:cs="Calibri"/>
              </w:rPr>
            </w:pPr>
            <w:r w:rsidRPr="006821E2">
              <w:rPr>
                <w:rFonts w:cs="Calibri"/>
              </w:rPr>
              <w:t xml:space="preserve">R.8.a </w:t>
            </w:r>
          </w:p>
        </w:tc>
        <w:tc>
          <w:tcPr>
            <w:tcW w:w="9900" w:type="dxa"/>
            <w:tcBorders>
              <w:top w:val="single" w:sz="4" w:space="0" w:color="000000"/>
              <w:left w:val="single" w:sz="4" w:space="0" w:color="000000"/>
              <w:bottom w:val="single" w:sz="4" w:space="0" w:color="000000"/>
              <w:right w:val="single" w:sz="4" w:space="0" w:color="000000"/>
            </w:tcBorders>
          </w:tcPr>
          <w:p w14:paraId="7E16454B" w14:textId="77777777" w:rsidR="003E11E3" w:rsidRPr="006821E2" w:rsidRDefault="003E11E3" w:rsidP="006821E2">
            <w:pPr>
              <w:rPr>
                <w:rFonts w:cs="Calibri"/>
              </w:rPr>
            </w:pPr>
            <w:r w:rsidRPr="006821E2">
              <w:rPr>
                <w:rFonts w:cs="Calibri"/>
              </w:rPr>
              <w:t xml:space="preserve">Identify specific pieces of evidence an author uses in support of claims or conclusions. </w:t>
            </w:r>
          </w:p>
        </w:tc>
      </w:tr>
      <w:tr w:rsidR="003E11E3" w:rsidRPr="006821E2" w14:paraId="53DCF227" w14:textId="77777777" w:rsidTr="00584D0E">
        <w:tblPrEx>
          <w:tblCellMar>
            <w:top w:w="53" w:type="dxa"/>
            <w:left w:w="108" w:type="dxa"/>
            <w:right w:w="110" w:type="dxa"/>
          </w:tblCellMar>
        </w:tblPrEx>
        <w:trPr>
          <w:trHeight w:val="17"/>
          <w:jc w:val="center"/>
        </w:trPr>
        <w:tc>
          <w:tcPr>
            <w:tcW w:w="901" w:type="dxa"/>
            <w:tcBorders>
              <w:top w:val="single" w:sz="4" w:space="0" w:color="000000"/>
              <w:left w:val="single" w:sz="4" w:space="0" w:color="000000"/>
              <w:bottom w:val="single" w:sz="4" w:space="0" w:color="000000"/>
              <w:right w:val="single" w:sz="4" w:space="0" w:color="000000"/>
            </w:tcBorders>
          </w:tcPr>
          <w:p w14:paraId="74E0A0B2" w14:textId="77777777" w:rsidR="003E11E3" w:rsidRPr="006821E2" w:rsidRDefault="003E11E3" w:rsidP="006821E2">
            <w:pPr>
              <w:rPr>
                <w:rFonts w:cs="Calibri"/>
              </w:rPr>
            </w:pPr>
            <w:r w:rsidRPr="006821E2">
              <w:rPr>
                <w:rFonts w:cs="Calibri"/>
              </w:rPr>
              <w:t xml:space="preserve">R.8.b </w:t>
            </w:r>
          </w:p>
        </w:tc>
        <w:tc>
          <w:tcPr>
            <w:tcW w:w="9900" w:type="dxa"/>
            <w:tcBorders>
              <w:top w:val="single" w:sz="4" w:space="0" w:color="000000"/>
              <w:left w:val="single" w:sz="4" w:space="0" w:color="000000"/>
              <w:bottom w:val="single" w:sz="4" w:space="0" w:color="000000"/>
              <w:right w:val="single" w:sz="4" w:space="0" w:color="000000"/>
            </w:tcBorders>
          </w:tcPr>
          <w:p w14:paraId="6881BA82" w14:textId="77777777" w:rsidR="003E11E3" w:rsidRPr="006821E2" w:rsidRDefault="003E11E3" w:rsidP="006821E2">
            <w:pPr>
              <w:rPr>
                <w:rFonts w:cs="Calibri"/>
              </w:rPr>
            </w:pPr>
            <w:r w:rsidRPr="006821E2">
              <w:rPr>
                <w:rFonts w:cs="Calibri"/>
              </w:rPr>
              <w:t xml:space="preserve">Evaluate the relevance and sufficiency of evidence offered in support of a claim. </w:t>
            </w:r>
          </w:p>
        </w:tc>
      </w:tr>
      <w:tr w:rsidR="003E11E3" w:rsidRPr="006821E2" w14:paraId="352464F1" w14:textId="77777777" w:rsidTr="00584D0E">
        <w:tblPrEx>
          <w:tblCellMar>
            <w:top w:w="53" w:type="dxa"/>
            <w:left w:w="108" w:type="dxa"/>
            <w:right w:w="110" w:type="dxa"/>
          </w:tblCellMar>
        </w:tblPrEx>
        <w:trPr>
          <w:trHeight w:val="18"/>
          <w:jc w:val="center"/>
        </w:trPr>
        <w:tc>
          <w:tcPr>
            <w:tcW w:w="901" w:type="dxa"/>
            <w:tcBorders>
              <w:top w:val="single" w:sz="4" w:space="0" w:color="000000"/>
              <w:left w:val="single" w:sz="4" w:space="0" w:color="000000"/>
              <w:bottom w:val="single" w:sz="4" w:space="0" w:color="000000"/>
              <w:right w:val="single" w:sz="4" w:space="0" w:color="000000"/>
            </w:tcBorders>
          </w:tcPr>
          <w:p w14:paraId="5E42B5B5" w14:textId="77777777" w:rsidR="003E11E3" w:rsidRPr="006821E2" w:rsidRDefault="003E11E3" w:rsidP="006821E2">
            <w:pPr>
              <w:rPr>
                <w:rFonts w:cs="Calibri"/>
              </w:rPr>
            </w:pPr>
            <w:r w:rsidRPr="006821E2">
              <w:rPr>
                <w:rFonts w:cs="Calibri"/>
              </w:rPr>
              <w:t xml:space="preserve">R.8.c </w:t>
            </w:r>
          </w:p>
        </w:tc>
        <w:tc>
          <w:tcPr>
            <w:tcW w:w="9900" w:type="dxa"/>
            <w:tcBorders>
              <w:top w:val="single" w:sz="4" w:space="0" w:color="000000"/>
              <w:left w:val="single" w:sz="4" w:space="0" w:color="000000"/>
              <w:bottom w:val="single" w:sz="4" w:space="0" w:color="000000"/>
              <w:right w:val="single" w:sz="4" w:space="0" w:color="000000"/>
            </w:tcBorders>
          </w:tcPr>
          <w:p w14:paraId="4041BE0A" w14:textId="77777777" w:rsidR="003E11E3" w:rsidRPr="006821E2" w:rsidRDefault="003E11E3" w:rsidP="006821E2">
            <w:pPr>
              <w:rPr>
                <w:rFonts w:cs="Calibri"/>
              </w:rPr>
            </w:pPr>
            <w:r w:rsidRPr="006821E2">
              <w:rPr>
                <w:rFonts w:cs="Calibri"/>
              </w:rPr>
              <w:t xml:space="preserve">Distinguish claims that are supported by reason and evidence from claims that are not. </w:t>
            </w:r>
          </w:p>
        </w:tc>
      </w:tr>
      <w:tr w:rsidR="003E11E3" w:rsidRPr="006821E2" w14:paraId="17F77FC5" w14:textId="77777777" w:rsidTr="00584D0E">
        <w:tblPrEx>
          <w:tblCellMar>
            <w:top w:w="53" w:type="dxa"/>
            <w:left w:w="108" w:type="dxa"/>
            <w:right w:w="110" w:type="dxa"/>
          </w:tblCellMar>
        </w:tblPrEx>
        <w:trPr>
          <w:trHeight w:val="90"/>
          <w:jc w:val="center"/>
        </w:trPr>
        <w:tc>
          <w:tcPr>
            <w:tcW w:w="901" w:type="dxa"/>
            <w:tcBorders>
              <w:top w:val="single" w:sz="4" w:space="0" w:color="000000"/>
              <w:left w:val="single" w:sz="4" w:space="0" w:color="000000"/>
              <w:bottom w:val="single" w:sz="4" w:space="0" w:color="000000"/>
              <w:right w:val="single" w:sz="4" w:space="0" w:color="000000"/>
            </w:tcBorders>
          </w:tcPr>
          <w:p w14:paraId="50414D30" w14:textId="77777777" w:rsidR="003E11E3" w:rsidRPr="006821E2" w:rsidRDefault="003E11E3" w:rsidP="006821E2">
            <w:pPr>
              <w:rPr>
                <w:rFonts w:cs="Calibri"/>
              </w:rPr>
            </w:pPr>
            <w:r w:rsidRPr="006821E2">
              <w:rPr>
                <w:rFonts w:cs="Calibri"/>
              </w:rPr>
              <w:t xml:space="preserve">R.8.d </w:t>
            </w:r>
          </w:p>
        </w:tc>
        <w:tc>
          <w:tcPr>
            <w:tcW w:w="9900" w:type="dxa"/>
            <w:tcBorders>
              <w:top w:val="single" w:sz="4" w:space="0" w:color="000000"/>
              <w:left w:val="single" w:sz="4" w:space="0" w:color="000000"/>
              <w:bottom w:val="single" w:sz="4" w:space="0" w:color="000000"/>
              <w:right w:val="single" w:sz="4" w:space="0" w:color="000000"/>
            </w:tcBorders>
          </w:tcPr>
          <w:p w14:paraId="743B09E5" w14:textId="77777777" w:rsidR="003E11E3" w:rsidRPr="006821E2" w:rsidRDefault="003E11E3" w:rsidP="006821E2">
            <w:pPr>
              <w:rPr>
                <w:rFonts w:cs="Calibri"/>
              </w:rPr>
            </w:pPr>
            <w:r w:rsidRPr="006821E2">
              <w:rPr>
                <w:rFonts w:cs="Calibri"/>
              </w:rPr>
              <w:t xml:space="preserve">Assess whether the reasoning is valid; identify false reasoning in an argument and evaluate its impact. </w:t>
            </w:r>
          </w:p>
        </w:tc>
      </w:tr>
      <w:tr w:rsidR="003E11E3" w:rsidRPr="006821E2" w14:paraId="7700E03A"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0CED597F" w14:textId="77777777" w:rsidR="003E11E3" w:rsidRPr="006821E2" w:rsidRDefault="003E11E3" w:rsidP="006821E2">
            <w:pPr>
              <w:rPr>
                <w:rFonts w:cs="Calibri"/>
              </w:rPr>
            </w:pPr>
            <w:r w:rsidRPr="006821E2">
              <w:rPr>
                <w:rFonts w:cs="Calibri"/>
              </w:rPr>
              <w:t xml:space="preserve">R.8.e </w:t>
            </w:r>
          </w:p>
        </w:tc>
        <w:tc>
          <w:tcPr>
            <w:tcW w:w="9900" w:type="dxa"/>
            <w:tcBorders>
              <w:top w:val="single" w:sz="4" w:space="0" w:color="000000"/>
              <w:left w:val="single" w:sz="4" w:space="0" w:color="000000"/>
              <w:bottom w:val="single" w:sz="4" w:space="0" w:color="000000"/>
              <w:right w:val="single" w:sz="4" w:space="0" w:color="000000"/>
            </w:tcBorders>
          </w:tcPr>
          <w:p w14:paraId="088F2812" w14:textId="77777777" w:rsidR="003E11E3" w:rsidRPr="006821E2" w:rsidRDefault="003E11E3" w:rsidP="006821E2">
            <w:pPr>
              <w:ind w:left="1"/>
              <w:rPr>
                <w:rFonts w:cs="Calibri"/>
              </w:rPr>
            </w:pPr>
            <w:r w:rsidRPr="006821E2">
              <w:rPr>
                <w:rFonts w:cs="Calibri"/>
              </w:rPr>
              <w:t xml:space="preserve">Identify an underlying premise or assumption in an argument and evaluate the logical support and evidence </w:t>
            </w:r>
            <w:r w:rsidRPr="006821E2">
              <w:rPr>
                <w:rFonts w:cs="Calibri"/>
              </w:rPr>
              <w:lastRenderedPageBreak/>
              <w:t xml:space="preserve">provided. </w:t>
            </w:r>
          </w:p>
        </w:tc>
      </w:tr>
      <w:tr w:rsidR="003E11E3" w:rsidRPr="006821E2" w14:paraId="619D1C2F" w14:textId="77777777" w:rsidTr="006335BF">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77A6F8EB" w14:textId="77777777" w:rsidR="003E11E3" w:rsidRPr="006821E2" w:rsidRDefault="00E24747" w:rsidP="006821E2">
            <w:pPr>
              <w:rPr>
                <w:rFonts w:cs="Calibri"/>
              </w:rPr>
            </w:pPr>
            <w:r w:rsidRPr="006821E2">
              <w:rPr>
                <w:rFonts w:cs="Calibri"/>
                <w:b/>
              </w:rPr>
              <w:lastRenderedPageBreak/>
              <w:t xml:space="preserve">R.9 &amp; </w:t>
            </w:r>
            <w:r w:rsidR="003E11E3" w:rsidRPr="006821E2">
              <w:rPr>
                <w:rFonts w:cs="Calibri"/>
                <w:b/>
              </w:rPr>
              <w:t xml:space="preserve">7 </w:t>
            </w:r>
          </w:p>
        </w:tc>
        <w:tc>
          <w:tcPr>
            <w:tcW w:w="9900" w:type="dxa"/>
            <w:tcBorders>
              <w:top w:val="single" w:sz="4" w:space="0" w:color="000000"/>
              <w:left w:val="single" w:sz="4" w:space="0" w:color="000000"/>
              <w:bottom w:val="single" w:sz="4" w:space="0" w:color="000000"/>
              <w:right w:val="single" w:sz="4" w:space="0" w:color="000000"/>
            </w:tcBorders>
          </w:tcPr>
          <w:p w14:paraId="5BA84648" w14:textId="77777777" w:rsidR="003E11E3" w:rsidRPr="006821E2" w:rsidRDefault="003E11E3" w:rsidP="006821E2">
            <w:pPr>
              <w:ind w:left="1"/>
              <w:rPr>
                <w:rFonts w:cs="Calibri"/>
              </w:rPr>
            </w:pPr>
            <w:r w:rsidRPr="006821E2">
              <w:rPr>
                <w:rFonts w:cs="Calibri"/>
                <w:b/>
              </w:rPr>
              <w:t xml:space="preserve">Analyze how two or more texts address similar themes or topics. </w:t>
            </w:r>
          </w:p>
        </w:tc>
      </w:tr>
      <w:tr w:rsidR="003E11E3" w:rsidRPr="006821E2" w14:paraId="30A0031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634F23B8" w14:textId="77777777" w:rsidR="00E24747" w:rsidRPr="006821E2" w:rsidRDefault="00E24747" w:rsidP="006821E2">
            <w:pPr>
              <w:rPr>
                <w:rFonts w:cs="Calibri"/>
              </w:rPr>
            </w:pPr>
            <w:r w:rsidRPr="006821E2">
              <w:rPr>
                <w:rFonts w:cs="Calibri"/>
              </w:rPr>
              <w:t>R.9.a</w:t>
            </w:r>
          </w:p>
          <w:p w14:paraId="6E1A3237" w14:textId="77777777" w:rsidR="003E11E3" w:rsidRPr="006821E2" w:rsidRDefault="003E11E3" w:rsidP="006821E2">
            <w:pPr>
              <w:rPr>
                <w:rFonts w:cs="Calibri"/>
              </w:rPr>
            </w:pPr>
            <w:r w:rsidRPr="006821E2">
              <w:rPr>
                <w:rFonts w:cs="Calibri"/>
              </w:rPr>
              <w:t xml:space="preserve">R.7.a </w:t>
            </w:r>
          </w:p>
        </w:tc>
        <w:tc>
          <w:tcPr>
            <w:tcW w:w="9900" w:type="dxa"/>
            <w:tcBorders>
              <w:top w:val="single" w:sz="4" w:space="0" w:color="000000"/>
              <w:left w:val="single" w:sz="4" w:space="0" w:color="000000"/>
              <w:bottom w:val="single" w:sz="4" w:space="0" w:color="000000"/>
              <w:right w:val="single" w:sz="4" w:space="0" w:color="000000"/>
            </w:tcBorders>
          </w:tcPr>
          <w:p w14:paraId="7E056927" w14:textId="77777777" w:rsidR="003E11E3" w:rsidRPr="006821E2" w:rsidRDefault="003E11E3" w:rsidP="006821E2">
            <w:pPr>
              <w:ind w:left="1" w:right="2"/>
              <w:rPr>
                <w:rFonts w:cs="Calibri"/>
              </w:rPr>
            </w:pPr>
            <w:r w:rsidRPr="006821E2">
              <w:rPr>
                <w:rFonts w:cs="Calibri"/>
              </w:rPr>
              <w:t xml:space="preserve">Draw specific comparisons between two texts that address similar themes or topics, or between information presented in different formats (e.g., between information presented in text and information or data summarized in a table or timeline). </w:t>
            </w:r>
          </w:p>
        </w:tc>
      </w:tr>
      <w:tr w:rsidR="003E11E3" w:rsidRPr="006821E2" w14:paraId="797A9FC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05A26D6F" w14:textId="77777777" w:rsidR="003E11E3" w:rsidRPr="006821E2" w:rsidRDefault="003E11E3" w:rsidP="006821E2">
            <w:pPr>
              <w:rPr>
                <w:rFonts w:cs="Calibri"/>
              </w:rPr>
            </w:pPr>
            <w:r w:rsidRPr="006821E2">
              <w:rPr>
                <w:rFonts w:cs="Calibri"/>
              </w:rPr>
              <w:t xml:space="preserve">R.9.b </w:t>
            </w:r>
          </w:p>
        </w:tc>
        <w:tc>
          <w:tcPr>
            <w:tcW w:w="9900" w:type="dxa"/>
            <w:tcBorders>
              <w:top w:val="single" w:sz="4" w:space="0" w:color="000000"/>
              <w:left w:val="single" w:sz="4" w:space="0" w:color="000000"/>
              <w:bottom w:val="single" w:sz="4" w:space="0" w:color="000000"/>
              <w:right w:val="single" w:sz="4" w:space="0" w:color="000000"/>
            </w:tcBorders>
          </w:tcPr>
          <w:p w14:paraId="434CEF06" w14:textId="77777777" w:rsidR="003E11E3" w:rsidRPr="006821E2" w:rsidRDefault="003E11E3" w:rsidP="006821E2">
            <w:pPr>
              <w:ind w:left="1"/>
              <w:rPr>
                <w:rFonts w:cs="Calibri"/>
              </w:rPr>
            </w:pPr>
            <w:r w:rsidRPr="006821E2">
              <w:rPr>
                <w:rFonts w:cs="Calibri"/>
              </w:rPr>
              <w:t xml:space="preserve">Compare two passages in a similar or closely related genre that share ideas or themes, focusing on similarities and/or differences in perspective, tone, style, structure, purpose, or overall impact. </w:t>
            </w:r>
          </w:p>
        </w:tc>
      </w:tr>
      <w:tr w:rsidR="003E11E3" w:rsidRPr="006821E2" w14:paraId="123A453F"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704FA280" w14:textId="77777777" w:rsidR="003E11E3" w:rsidRPr="006821E2" w:rsidRDefault="003E11E3" w:rsidP="006821E2">
            <w:pPr>
              <w:rPr>
                <w:rFonts w:cs="Calibri"/>
              </w:rPr>
            </w:pPr>
            <w:r w:rsidRPr="006821E2">
              <w:rPr>
                <w:rFonts w:cs="Calibri"/>
              </w:rPr>
              <w:t xml:space="preserve">R.9.c </w:t>
            </w:r>
          </w:p>
        </w:tc>
        <w:tc>
          <w:tcPr>
            <w:tcW w:w="9900" w:type="dxa"/>
            <w:tcBorders>
              <w:top w:val="single" w:sz="4" w:space="0" w:color="000000"/>
              <w:left w:val="single" w:sz="4" w:space="0" w:color="000000"/>
              <w:bottom w:val="single" w:sz="4" w:space="0" w:color="000000"/>
              <w:right w:val="single" w:sz="4" w:space="0" w:color="000000"/>
            </w:tcBorders>
          </w:tcPr>
          <w:p w14:paraId="3A19FE37" w14:textId="77777777" w:rsidR="003E11E3" w:rsidRPr="006821E2" w:rsidRDefault="003E11E3" w:rsidP="006821E2">
            <w:pPr>
              <w:ind w:left="1"/>
              <w:rPr>
                <w:rFonts w:cs="Calibri"/>
              </w:rPr>
            </w:pPr>
            <w:r w:rsidRPr="006821E2">
              <w:rPr>
                <w:rFonts w:cs="Calibri"/>
              </w:rPr>
              <w:t xml:space="preserve">Compare two argumentative passages on the same topic that present opposing claims (either main or supporting claims) and analyze how each text emphasizes different evidence or advances a different interpretation of facts. </w:t>
            </w:r>
          </w:p>
        </w:tc>
      </w:tr>
      <w:tr w:rsidR="003E11E3" w:rsidRPr="006821E2" w14:paraId="3CEC5E32"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607F3D61" w14:textId="77777777" w:rsidR="003E11E3" w:rsidRPr="006821E2" w:rsidRDefault="003E11E3" w:rsidP="006821E2">
            <w:pPr>
              <w:rPr>
                <w:rFonts w:cs="Calibri"/>
              </w:rPr>
            </w:pPr>
            <w:r w:rsidRPr="006821E2">
              <w:rPr>
                <w:rFonts w:cs="Calibri"/>
              </w:rPr>
              <w:t xml:space="preserve">R.7.b </w:t>
            </w:r>
          </w:p>
        </w:tc>
        <w:tc>
          <w:tcPr>
            <w:tcW w:w="9900" w:type="dxa"/>
            <w:tcBorders>
              <w:top w:val="single" w:sz="4" w:space="0" w:color="000000"/>
              <w:left w:val="single" w:sz="4" w:space="0" w:color="000000"/>
              <w:bottom w:val="single" w:sz="4" w:space="0" w:color="000000"/>
              <w:right w:val="single" w:sz="4" w:space="0" w:color="000000"/>
            </w:tcBorders>
          </w:tcPr>
          <w:p w14:paraId="0C62949F" w14:textId="77777777" w:rsidR="003E11E3" w:rsidRPr="006821E2" w:rsidRDefault="003E11E3" w:rsidP="006821E2">
            <w:pPr>
              <w:ind w:left="1" w:right="74"/>
              <w:jc w:val="both"/>
              <w:rPr>
                <w:rFonts w:cs="Calibri"/>
              </w:rPr>
            </w:pPr>
            <w:r w:rsidRPr="006821E2">
              <w:rPr>
                <w:rFonts w:cs="Calibri"/>
              </w:rPr>
              <w:t xml:space="preserve">Analyze how data or quantitative and/or visual information extends, clarifies, or contradicts information in text or determines how data supports an author’s argument. </w:t>
            </w:r>
          </w:p>
        </w:tc>
      </w:tr>
      <w:tr w:rsidR="003E11E3" w:rsidRPr="006821E2" w14:paraId="43449F17"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52E6741D" w14:textId="77777777" w:rsidR="003E11E3" w:rsidRPr="006821E2" w:rsidRDefault="003E11E3" w:rsidP="006821E2">
            <w:pPr>
              <w:rPr>
                <w:rFonts w:cs="Calibri"/>
              </w:rPr>
            </w:pPr>
            <w:r w:rsidRPr="006821E2">
              <w:rPr>
                <w:rFonts w:cs="Calibri"/>
              </w:rPr>
              <w:t xml:space="preserve">R.7.c </w:t>
            </w:r>
          </w:p>
        </w:tc>
        <w:tc>
          <w:tcPr>
            <w:tcW w:w="9900" w:type="dxa"/>
            <w:tcBorders>
              <w:top w:val="single" w:sz="4" w:space="0" w:color="000000"/>
              <w:left w:val="single" w:sz="4" w:space="0" w:color="000000"/>
              <w:bottom w:val="single" w:sz="4" w:space="0" w:color="000000"/>
              <w:right w:val="single" w:sz="4" w:space="0" w:color="000000"/>
            </w:tcBorders>
          </w:tcPr>
          <w:p w14:paraId="6E014F1B" w14:textId="77777777" w:rsidR="003E11E3" w:rsidRPr="006821E2" w:rsidRDefault="003E11E3" w:rsidP="006821E2">
            <w:pPr>
              <w:ind w:left="1"/>
              <w:rPr>
                <w:rFonts w:cs="Calibri"/>
              </w:rPr>
            </w:pPr>
            <w:r w:rsidRPr="006821E2">
              <w:rPr>
                <w:rFonts w:cs="Calibri"/>
              </w:rPr>
              <w:t xml:space="preserve">Compare two passages that present related ideas or themes in different genre or formats (e.g., a feature article and an online FAQ or fact sheet) </w:t>
            </w:r>
            <w:proofErr w:type="gramStart"/>
            <w:r w:rsidRPr="006821E2">
              <w:rPr>
                <w:rFonts w:cs="Calibri"/>
              </w:rPr>
              <w:t>in order to</w:t>
            </w:r>
            <w:proofErr w:type="gramEnd"/>
            <w:r w:rsidRPr="006821E2">
              <w:rPr>
                <w:rFonts w:cs="Calibri"/>
              </w:rPr>
              <w:t xml:space="preserve"> evaluate differences in scope, purpose, emphasis, intended audience, or overall impact when comparing. </w:t>
            </w:r>
          </w:p>
        </w:tc>
      </w:tr>
      <w:tr w:rsidR="003E11E3" w:rsidRPr="006821E2" w14:paraId="6081422B"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A981EEE" w14:textId="77777777" w:rsidR="003E11E3" w:rsidRPr="006821E2" w:rsidRDefault="003E11E3" w:rsidP="006821E2">
            <w:pPr>
              <w:rPr>
                <w:rFonts w:cs="Calibri"/>
              </w:rPr>
            </w:pPr>
            <w:r w:rsidRPr="006821E2">
              <w:rPr>
                <w:rFonts w:cs="Calibri"/>
              </w:rPr>
              <w:t xml:space="preserve">R.7.d </w:t>
            </w:r>
          </w:p>
        </w:tc>
        <w:tc>
          <w:tcPr>
            <w:tcW w:w="9900" w:type="dxa"/>
            <w:tcBorders>
              <w:top w:val="single" w:sz="4" w:space="0" w:color="000000"/>
              <w:left w:val="single" w:sz="4" w:space="0" w:color="000000"/>
              <w:bottom w:val="single" w:sz="4" w:space="0" w:color="000000"/>
              <w:right w:val="single" w:sz="4" w:space="0" w:color="000000"/>
            </w:tcBorders>
          </w:tcPr>
          <w:p w14:paraId="78E767AD" w14:textId="77777777" w:rsidR="003E11E3" w:rsidRPr="006821E2" w:rsidRDefault="003E11E3" w:rsidP="006821E2">
            <w:pPr>
              <w:ind w:left="1"/>
              <w:rPr>
                <w:rFonts w:cs="Calibri"/>
              </w:rPr>
            </w:pPr>
            <w:r w:rsidRPr="006821E2">
              <w:rPr>
                <w:rFonts w:cs="Calibri"/>
              </w:rPr>
              <w:t xml:space="preserve">Compare two passages that present related ideas or themes in different </w:t>
            </w:r>
            <w:proofErr w:type="gramStart"/>
            <w:r w:rsidRPr="006821E2">
              <w:rPr>
                <w:rFonts w:cs="Calibri"/>
              </w:rPr>
              <w:t>genre</w:t>
            </w:r>
            <w:proofErr w:type="gramEnd"/>
            <w:r w:rsidRPr="006821E2">
              <w:rPr>
                <w:rFonts w:cs="Calibri"/>
              </w:rPr>
              <w:t xml:space="preserve"> or formats </w:t>
            </w:r>
            <w:proofErr w:type="gramStart"/>
            <w:r w:rsidRPr="006821E2">
              <w:rPr>
                <w:rFonts w:cs="Calibri"/>
              </w:rPr>
              <w:t>in order to</w:t>
            </w:r>
            <w:proofErr w:type="gramEnd"/>
            <w:r w:rsidRPr="006821E2">
              <w:rPr>
                <w:rFonts w:cs="Calibri"/>
              </w:rPr>
              <w:t xml:space="preserve"> synthesize details, draw conclusions, or apply information to new situations. </w:t>
            </w:r>
          </w:p>
        </w:tc>
      </w:tr>
      <w:tr w:rsidR="00584D0E" w:rsidRPr="006821E2" w14:paraId="43C95FE1" w14:textId="77777777" w:rsidTr="00911565">
        <w:tblPrEx>
          <w:tblCellMar>
            <w:top w:w="53" w:type="dxa"/>
            <w:left w:w="108" w:type="dxa"/>
            <w:right w:w="110" w:type="dxa"/>
          </w:tblCellMar>
        </w:tblPrEx>
        <w:trPr>
          <w:trHeight w:val="180"/>
          <w:jc w:val="center"/>
        </w:trPr>
        <w:tc>
          <w:tcPr>
            <w:tcW w:w="1080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59D4623B" w14:textId="77777777" w:rsidR="00584D0E" w:rsidRPr="006821E2" w:rsidRDefault="00584D0E" w:rsidP="00AD6275">
            <w:pPr>
              <w:ind w:left="1"/>
              <w:rPr>
                <w:rFonts w:cs="Calibri"/>
              </w:rPr>
            </w:pPr>
            <w:r w:rsidRPr="006821E2">
              <w:rPr>
                <w:rFonts w:cs="Calibri"/>
                <w:b/>
              </w:rPr>
              <w:t>LANGUAGE STANDARDS</w:t>
            </w:r>
          </w:p>
        </w:tc>
      </w:tr>
      <w:tr w:rsidR="00E24747" w:rsidRPr="006821E2" w14:paraId="49968BBA" w14:textId="77777777" w:rsidTr="006335BF">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vAlign w:val="center"/>
          </w:tcPr>
          <w:p w14:paraId="1F700A8A" w14:textId="77777777" w:rsidR="00E24747" w:rsidRPr="006821E2" w:rsidRDefault="00E24747" w:rsidP="006821E2">
            <w:pPr>
              <w:rPr>
                <w:rFonts w:cs="Calibri"/>
              </w:rPr>
            </w:pPr>
            <w:r w:rsidRPr="006821E2">
              <w:rPr>
                <w:rFonts w:cs="Calibri"/>
                <w:b/>
              </w:rPr>
              <w:t xml:space="preserve">L.1 </w:t>
            </w:r>
          </w:p>
        </w:tc>
        <w:tc>
          <w:tcPr>
            <w:tcW w:w="9900" w:type="dxa"/>
            <w:tcBorders>
              <w:top w:val="single" w:sz="4" w:space="0" w:color="000000"/>
              <w:left w:val="single" w:sz="4" w:space="0" w:color="000000"/>
              <w:bottom w:val="single" w:sz="4" w:space="0" w:color="000000"/>
              <w:right w:val="single" w:sz="4" w:space="0" w:color="000000"/>
            </w:tcBorders>
          </w:tcPr>
          <w:p w14:paraId="285114C5" w14:textId="77777777" w:rsidR="00E24747" w:rsidRPr="006821E2" w:rsidRDefault="00E24747" w:rsidP="006821E2">
            <w:pPr>
              <w:ind w:left="1"/>
              <w:rPr>
                <w:rFonts w:cs="Calibri"/>
              </w:rPr>
            </w:pPr>
            <w:r w:rsidRPr="006821E2">
              <w:rPr>
                <w:rFonts w:cs="Calibri"/>
                <w:b/>
              </w:rPr>
              <w:t xml:space="preserve">Demonstrate command of the conventions of standard English grammar and usage when writing or speaking. </w:t>
            </w:r>
          </w:p>
        </w:tc>
      </w:tr>
      <w:tr w:rsidR="00E24747" w:rsidRPr="006821E2" w14:paraId="724CAC8E"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2F7B4752" w14:textId="77777777" w:rsidR="00E24747" w:rsidRPr="006821E2" w:rsidRDefault="00E24747" w:rsidP="006821E2">
            <w:pPr>
              <w:rPr>
                <w:rFonts w:cs="Calibri"/>
              </w:rPr>
            </w:pPr>
            <w:r w:rsidRPr="006821E2">
              <w:rPr>
                <w:rFonts w:cs="Calibri"/>
              </w:rPr>
              <w:t xml:space="preserve">L.1.a </w:t>
            </w:r>
          </w:p>
        </w:tc>
        <w:tc>
          <w:tcPr>
            <w:tcW w:w="9900" w:type="dxa"/>
            <w:tcBorders>
              <w:top w:val="single" w:sz="4" w:space="0" w:color="000000"/>
              <w:left w:val="single" w:sz="4" w:space="0" w:color="000000"/>
              <w:bottom w:val="single" w:sz="4" w:space="0" w:color="000000"/>
              <w:right w:val="single" w:sz="4" w:space="0" w:color="000000"/>
            </w:tcBorders>
          </w:tcPr>
          <w:p w14:paraId="276BEC15" w14:textId="77777777" w:rsidR="00E24747" w:rsidRPr="006821E2" w:rsidRDefault="00E24747" w:rsidP="006821E2">
            <w:pPr>
              <w:ind w:left="1" w:right="1"/>
              <w:rPr>
                <w:rFonts w:cs="Calibri"/>
              </w:rPr>
            </w:pPr>
            <w:r w:rsidRPr="006821E2">
              <w:rPr>
                <w:rFonts w:cs="Calibri"/>
              </w:rPr>
              <w:t xml:space="preserve">Edit to correct errors involving frequently confused words and homonyms, including contractions (passed, past; two, too, to; there, their, they’re; knew, new; it’s, its). </w:t>
            </w:r>
          </w:p>
        </w:tc>
      </w:tr>
      <w:tr w:rsidR="00E24747" w:rsidRPr="006821E2" w14:paraId="17BB2C78"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0284B601" w14:textId="77777777" w:rsidR="00E24747" w:rsidRPr="006821E2" w:rsidRDefault="00E24747" w:rsidP="006821E2">
            <w:pPr>
              <w:rPr>
                <w:rFonts w:cs="Calibri"/>
              </w:rPr>
            </w:pPr>
            <w:r w:rsidRPr="006821E2">
              <w:rPr>
                <w:rFonts w:cs="Calibri"/>
              </w:rPr>
              <w:t xml:space="preserve">L.1.b </w:t>
            </w:r>
          </w:p>
        </w:tc>
        <w:tc>
          <w:tcPr>
            <w:tcW w:w="9900" w:type="dxa"/>
            <w:tcBorders>
              <w:top w:val="single" w:sz="4" w:space="0" w:color="000000"/>
              <w:left w:val="single" w:sz="4" w:space="0" w:color="000000"/>
              <w:bottom w:val="single" w:sz="4" w:space="0" w:color="000000"/>
              <w:right w:val="single" w:sz="4" w:space="0" w:color="000000"/>
            </w:tcBorders>
          </w:tcPr>
          <w:p w14:paraId="384705ED" w14:textId="77777777" w:rsidR="00E24747" w:rsidRPr="006821E2" w:rsidRDefault="00E24747" w:rsidP="006821E2">
            <w:pPr>
              <w:ind w:left="1"/>
              <w:rPr>
                <w:rFonts w:cs="Calibri"/>
              </w:rPr>
            </w:pPr>
            <w:r w:rsidRPr="006821E2">
              <w:rPr>
                <w:rFonts w:cs="Calibri"/>
              </w:rPr>
              <w:t xml:space="preserve">Edit to correct errors in straightforward subject-verb agreement. </w:t>
            </w:r>
          </w:p>
        </w:tc>
      </w:tr>
      <w:tr w:rsidR="00E24747" w:rsidRPr="006821E2" w14:paraId="4AEB4C08"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02A5BA22" w14:textId="77777777" w:rsidR="00E24747" w:rsidRPr="006821E2" w:rsidRDefault="00E24747" w:rsidP="006821E2">
            <w:pPr>
              <w:rPr>
                <w:rFonts w:cs="Calibri"/>
              </w:rPr>
            </w:pPr>
            <w:r w:rsidRPr="006821E2">
              <w:rPr>
                <w:rFonts w:cs="Calibri"/>
              </w:rPr>
              <w:t xml:space="preserve">L.1.c </w:t>
            </w:r>
          </w:p>
        </w:tc>
        <w:tc>
          <w:tcPr>
            <w:tcW w:w="9900" w:type="dxa"/>
            <w:tcBorders>
              <w:top w:val="single" w:sz="4" w:space="0" w:color="000000"/>
              <w:left w:val="single" w:sz="4" w:space="0" w:color="000000"/>
              <w:bottom w:val="single" w:sz="4" w:space="0" w:color="000000"/>
              <w:right w:val="single" w:sz="4" w:space="0" w:color="000000"/>
            </w:tcBorders>
          </w:tcPr>
          <w:p w14:paraId="2AE26938" w14:textId="77777777" w:rsidR="00E24747" w:rsidRPr="006821E2" w:rsidRDefault="00E24747" w:rsidP="006821E2">
            <w:pPr>
              <w:ind w:left="1"/>
              <w:rPr>
                <w:rFonts w:cs="Calibri"/>
              </w:rPr>
            </w:pPr>
            <w:r w:rsidRPr="006821E2">
              <w:rPr>
                <w:rFonts w:cs="Calibri"/>
              </w:rPr>
              <w:t xml:space="preserve">Edit to correct errors in pronoun usage, including pronoun-antecedent agreement, unclear pronoun references, and pronoun case. </w:t>
            </w:r>
          </w:p>
        </w:tc>
      </w:tr>
      <w:tr w:rsidR="00E24747" w:rsidRPr="006821E2" w14:paraId="6954114B"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FD0B2B6" w14:textId="77777777" w:rsidR="00E24747" w:rsidRPr="006821E2" w:rsidRDefault="00E24747" w:rsidP="006821E2">
            <w:pPr>
              <w:rPr>
                <w:rFonts w:cs="Calibri"/>
              </w:rPr>
            </w:pPr>
            <w:r w:rsidRPr="006821E2">
              <w:rPr>
                <w:rFonts w:cs="Calibri"/>
              </w:rPr>
              <w:t xml:space="preserve">L.1.d </w:t>
            </w:r>
          </w:p>
        </w:tc>
        <w:tc>
          <w:tcPr>
            <w:tcW w:w="9900" w:type="dxa"/>
            <w:tcBorders>
              <w:top w:val="single" w:sz="4" w:space="0" w:color="000000"/>
              <w:left w:val="single" w:sz="4" w:space="0" w:color="000000"/>
              <w:bottom w:val="single" w:sz="4" w:space="0" w:color="000000"/>
              <w:right w:val="single" w:sz="4" w:space="0" w:color="000000"/>
            </w:tcBorders>
          </w:tcPr>
          <w:p w14:paraId="4464C7DC" w14:textId="77777777" w:rsidR="00E24747" w:rsidRPr="006821E2" w:rsidRDefault="00E24747" w:rsidP="006821E2">
            <w:pPr>
              <w:ind w:left="1"/>
              <w:rPr>
                <w:rFonts w:cs="Calibri"/>
              </w:rPr>
            </w:pPr>
            <w:r w:rsidRPr="006821E2">
              <w:rPr>
                <w:rFonts w:cs="Calibri"/>
              </w:rPr>
              <w:t xml:space="preserve">Edit to eliminate nonstandard or informal usage (e.g., correctly use tries to win the game instead of </w:t>
            </w:r>
            <w:proofErr w:type="gramStart"/>
            <w:r w:rsidRPr="006821E2">
              <w:rPr>
                <w:rFonts w:cs="Calibri"/>
              </w:rPr>
              <w:t>try</w:t>
            </w:r>
            <w:proofErr w:type="gramEnd"/>
            <w:r w:rsidRPr="006821E2">
              <w:rPr>
                <w:rFonts w:cs="Calibri"/>
              </w:rPr>
              <w:t xml:space="preserve"> and win the game). </w:t>
            </w:r>
          </w:p>
        </w:tc>
      </w:tr>
      <w:tr w:rsidR="00E24747" w:rsidRPr="006821E2" w14:paraId="7B673462"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59286A4C" w14:textId="77777777" w:rsidR="00E24747" w:rsidRPr="006821E2" w:rsidRDefault="00E24747" w:rsidP="006821E2">
            <w:pPr>
              <w:rPr>
                <w:rFonts w:cs="Calibri"/>
              </w:rPr>
            </w:pPr>
            <w:r w:rsidRPr="006821E2">
              <w:rPr>
                <w:rFonts w:cs="Calibri"/>
              </w:rPr>
              <w:t xml:space="preserve">L.1.e </w:t>
            </w:r>
          </w:p>
        </w:tc>
        <w:tc>
          <w:tcPr>
            <w:tcW w:w="9900" w:type="dxa"/>
            <w:tcBorders>
              <w:top w:val="single" w:sz="4" w:space="0" w:color="000000"/>
              <w:left w:val="single" w:sz="4" w:space="0" w:color="000000"/>
              <w:bottom w:val="single" w:sz="4" w:space="0" w:color="000000"/>
              <w:right w:val="single" w:sz="4" w:space="0" w:color="000000"/>
            </w:tcBorders>
          </w:tcPr>
          <w:p w14:paraId="7E82CFB4" w14:textId="77777777" w:rsidR="00E24747" w:rsidRPr="006821E2" w:rsidRDefault="00E24747" w:rsidP="006821E2">
            <w:pPr>
              <w:ind w:left="1"/>
              <w:rPr>
                <w:rFonts w:cs="Calibri"/>
              </w:rPr>
            </w:pPr>
            <w:r w:rsidRPr="006821E2">
              <w:rPr>
                <w:rFonts w:cs="Calibri"/>
              </w:rPr>
              <w:t xml:space="preserve">Edit to eliminate dangling or misplaced modifiers or illogical word order (e.g., correctly use to meet almost all requirements instead of to almost meet all requirements). </w:t>
            </w:r>
          </w:p>
        </w:tc>
      </w:tr>
      <w:tr w:rsidR="00E24747" w:rsidRPr="006821E2" w14:paraId="0099B96C"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41518784" w14:textId="77777777" w:rsidR="00E24747" w:rsidRPr="006821E2" w:rsidRDefault="00E24747" w:rsidP="006821E2">
            <w:pPr>
              <w:rPr>
                <w:rFonts w:cs="Calibri"/>
              </w:rPr>
            </w:pPr>
            <w:r w:rsidRPr="006821E2">
              <w:rPr>
                <w:rFonts w:cs="Calibri"/>
              </w:rPr>
              <w:t xml:space="preserve">L.1.f </w:t>
            </w:r>
          </w:p>
        </w:tc>
        <w:tc>
          <w:tcPr>
            <w:tcW w:w="9900" w:type="dxa"/>
            <w:tcBorders>
              <w:top w:val="single" w:sz="4" w:space="0" w:color="000000"/>
              <w:left w:val="single" w:sz="4" w:space="0" w:color="000000"/>
              <w:bottom w:val="single" w:sz="4" w:space="0" w:color="000000"/>
              <w:right w:val="single" w:sz="4" w:space="0" w:color="000000"/>
            </w:tcBorders>
          </w:tcPr>
          <w:p w14:paraId="6FC8ACCA" w14:textId="77777777" w:rsidR="00E24747" w:rsidRPr="006821E2" w:rsidRDefault="00E24747" w:rsidP="006821E2">
            <w:pPr>
              <w:ind w:left="1"/>
              <w:rPr>
                <w:rFonts w:cs="Calibri"/>
              </w:rPr>
            </w:pPr>
            <w:r w:rsidRPr="006821E2">
              <w:rPr>
                <w:rFonts w:cs="Calibri"/>
              </w:rPr>
              <w:t xml:space="preserve">Edit to ensure parallelism and proper subordination and coordination. </w:t>
            </w:r>
          </w:p>
        </w:tc>
      </w:tr>
      <w:tr w:rsidR="00E24747" w:rsidRPr="006821E2" w14:paraId="041BECB7"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246B176A" w14:textId="77777777" w:rsidR="00E24747" w:rsidRPr="006821E2" w:rsidRDefault="00E24747" w:rsidP="006821E2">
            <w:pPr>
              <w:rPr>
                <w:rFonts w:cs="Calibri"/>
              </w:rPr>
            </w:pPr>
            <w:r w:rsidRPr="006821E2">
              <w:rPr>
                <w:rFonts w:cs="Calibri"/>
              </w:rPr>
              <w:t xml:space="preserve">L.1.g </w:t>
            </w:r>
          </w:p>
        </w:tc>
        <w:tc>
          <w:tcPr>
            <w:tcW w:w="9900" w:type="dxa"/>
            <w:tcBorders>
              <w:top w:val="single" w:sz="4" w:space="0" w:color="000000"/>
              <w:left w:val="single" w:sz="4" w:space="0" w:color="000000"/>
              <w:bottom w:val="single" w:sz="4" w:space="0" w:color="000000"/>
              <w:right w:val="single" w:sz="4" w:space="0" w:color="000000"/>
            </w:tcBorders>
          </w:tcPr>
          <w:p w14:paraId="3B6DF34F" w14:textId="77777777" w:rsidR="00E24747" w:rsidRPr="006821E2" w:rsidRDefault="00E24747" w:rsidP="006821E2">
            <w:pPr>
              <w:ind w:left="1"/>
              <w:rPr>
                <w:rFonts w:cs="Calibri"/>
              </w:rPr>
            </w:pPr>
            <w:r w:rsidRPr="006821E2">
              <w:rPr>
                <w:rFonts w:cs="Calibri"/>
              </w:rPr>
              <w:t xml:space="preserve">Edit to correct errors in subject-verb or pronoun antecedent agreement in more complicated situations (e.g., with compound subjects, interceding phrases, or collective nouns). </w:t>
            </w:r>
          </w:p>
        </w:tc>
      </w:tr>
      <w:tr w:rsidR="00E24747" w:rsidRPr="006821E2" w14:paraId="5D6AD0F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E54DD88" w14:textId="77777777" w:rsidR="00E24747" w:rsidRPr="006821E2" w:rsidRDefault="00E24747" w:rsidP="006821E2">
            <w:pPr>
              <w:rPr>
                <w:rFonts w:cs="Calibri"/>
              </w:rPr>
            </w:pPr>
            <w:r w:rsidRPr="006821E2">
              <w:rPr>
                <w:rFonts w:cs="Calibri"/>
              </w:rPr>
              <w:t xml:space="preserve">L.1.h </w:t>
            </w:r>
          </w:p>
        </w:tc>
        <w:tc>
          <w:tcPr>
            <w:tcW w:w="9900" w:type="dxa"/>
            <w:tcBorders>
              <w:top w:val="single" w:sz="4" w:space="0" w:color="000000"/>
              <w:left w:val="single" w:sz="4" w:space="0" w:color="000000"/>
              <w:bottom w:val="single" w:sz="4" w:space="0" w:color="000000"/>
              <w:right w:val="single" w:sz="4" w:space="0" w:color="000000"/>
            </w:tcBorders>
          </w:tcPr>
          <w:p w14:paraId="58C374F5" w14:textId="77777777" w:rsidR="00E24747" w:rsidRPr="006821E2" w:rsidRDefault="00E24747" w:rsidP="006821E2">
            <w:pPr>
              <w:ind w:left="1"/>
              <w:rPr>
                <w:rFonts w:cs="Calibri"/>
              </w:rPr>
            </w:pPr>
            <w:r w:rsidRPr="006821E2">
              <w:rPr>
                <w:rFonts w:cs="Calibri"/>
              </w:rPr>
              <w:t xml:space="preserve">Edit to eliminate wordiness or awkward sentence construction. </w:t>
            </w:r>
          </w:p>
        </w:tc>
      </w:tr>
      <w:tr w:rsidR="00E24747" w:rsidRPr="006821E2" w14:paraId="095CFFDC"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65DE83A4" w14:textId="77777777" w:rsidR="00E24747" w:rsidRPr="006821E2" w:rsidRDefault="00E24747" w:rsidP="006821E2">
            <w:pPr>
              <w:rPr>
                <w:rFonts w:cs="Calibri"/>
              </w:rPr>
            </w:pPr>
            <w:r w:rsidRPr="006821E2">
              <w:rPr>
                <w:rFonts w:cs="Calibri"/>
              </w:rPr>
              <w:t xml:space="preserve">L.1.i </w:t>
            </w:r>
          </w:p>
        </w:tc>
        <w:tc>
          <w:tcPr>
            <w:tcW w:w="9900" w:type="dxa"/>
            <w:tcBorders>
              <w:top w:val="single" w:sz="4" w:space="0" w:color="000000"/>
              <w:left w:val="single" w:sz="4" w:space="0" w:color="000000"/>
              <w:bottom w:val="single" w:sz="4" w:space="0" w:color="000000"/>
              <w:right w:val="single" w:sz="4" w:space="0" w:color="000000"/>
            </w:tcBorders>
          </w:tcPr>
          <w:p w14:paraId="246D1F78" w14:textId="77777777" w:rsidR="00E24747" w:rsidRPr="006821E2" w:rsidRDefault="00E24747" w:rsidP="006821E2">
            <w:pPr>
              <w:ind w:left="1"/>
              <w:rPr>
                <w:rFonts w:cs="Calibri"/>
              </w:rPr>
            </w:pPr>
            <w:r w:rsidRPr="006821E2">
              <w:rPr>
                <w:rFonts w:cs="Calibri"/>
              </w:rPr>
              <w:t xml:space="preserve">Edit to ensure effective use of transitional words, conjunctive adverbs, and other words and phrases that support logic and clarity. </w:t>
            </w:r>
          </w:p>
        </w:tc>
      </w:tr>
      <w:tr w:rsidR="00E24747" w:rsidRPr="006821E2" w14:paraId="5DCBAB42" w14:textId="77777777" w:rsidTr="006335BF">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4FD0566A" w14:textId="77777777" w:rsidR="00E24747" w:rsidRPr="006821E2" w:rsidRDefault="00E24747" w:rsidP="006821E2">
            <w:pPr>
              <w:rPr>
                <w:rFonts w:cs="Calibri"/>
              </w:rPr>
            </w:pPr>
            <w:r w:rsidRPr="006821E2">
              <w:rPr>
                <w:rFonts w:cs="Calibri"/>
                <w:b/>
              </w:rPr>
              <w:t xml:space="preserve">L.2 </w:t>
            </w:r>
          </w:p>
        </w:tc>
        <w:tc>
          <w:tcPr>
            <w:tcW w:w="9900" w:type="dxa"/>
            <w:tcBorders>
              <w:top w:val="single" w:sz="4" w:space="0" w:color="000000"/>
              <w:left w:val="single" w:sz="4" w:space="0" w:color="000000"/>
              <w:bottom w:val="single" w:sz="4" w:space="0" w:color="000000"/>
              <w:right w:val="single" w:sz="4" w:space="0" w:color="000000"/>
            </w:tcBorders>
          </w:tcPr>
          <w:p w14:paraId="069002E4" w14:textId="77777777" w:rsidR="00E24747" w:rsidRPr="006821E2" w:rsidRDefault="00E24747" w:rsidP="006821E2">
            <w:pPr>
              <w:ind w:left="1"/>
              <w:rPr>
                <w:rFonts w:cs="Calibri"/>
              </w:rPr>
            </w:pPr>
            <w:r w:rsidRPr="006821E2">
              <w:rPr>
                <w:rFonts w:cs="Calibri"/>
                <w:b/>
              </w:rPr>
              <w:t xml:space="preserve">Demonstrate command of the conventions of standard English capitalization and punctuation when writing. </w:t>
            </w:r>
          </w:p>
        </w:tc>
      </w:tr>
      <w:tr w:rsidR="00E24747" w:rsidRPr="006821E2" w14:paraId="2CD9686D"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6975F949" w14:textId="77777777" w:rsidR="00E24747" w:rsidRPr="006821E2" w:rsidRDefault="00E24747" w:rsidP="006821E2">
            <w:pPr>
              <w:rPr>
                <w:rFonts w:cs="Calibri"/>
              </w:rPr>
            </w:pPr>
            <w:r w:rsidRPr="006821E2">
              <w:rPr>
                <w:rFonts w:cs="Calibri"/>
              </w:rPr>
              <w:t xml:space="preserve">L.2.a </w:t>
            </w:r>
          </w:p>
        </w:tc>
        <w:tc>
          <w:tcPr>
            <w:tcW w:w="9900" w:type="dxa"/>
            <w:tcBorders>
              <w:top w:val="single" w:sz="4" w:space="0" w:color="000000"/>
              <w:left w:val="single" w:sz="4" w:space="0" w:color="000000"/>
              <w:bottom w:val="single" w:sz="4" w:space="0" w:color="000000"/>
              <w:right w:val="single" w:sz="4" w:space="0" w:color="000000"/>
            </w:tcBorders>
          </w:tcPr>
          <w:p w14:paraId="6DE95E74" w14:textId="77777777" w:rsidR="00E24747" w:rsidRPr="006821E2" w:rsidRDefault="00E24747" w:rsidP="006821E2">
            <w:pPr>
              <w:ind w:left="1"/>
              <w:rPr>
                <w:rFonts w:cs="Calibri"/>
              </w:rPr>
            </w:pPr>
            <w:r w:rsidRPr="006821E2">
              <w:rPr>
                <w:rFonts w:cs="Calibri"/>
              </w:rPr>
              <w:t xml:space="preserve">Edit to ensure correct use of capitalization (e.g., proper nouns, titles, and beginnings of sentences). </w:t>
            </w:r>
          </w:p>
        </w:tc>
      </w:tr>
      <w:tr w:rsidR="00E24747" w:rsidRPr="006821E2" w14:paraId="1AC298D5"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2B87E0CF" w14:textId="77777777" w:rsidR="00E24747" w:rsidRPr="006821E2" w:rsidRDefault="009D7336" w:rsidP="006821E2">
            <w:pPr>
              <w:rPr>
                <w:rFonts w:cs="Calibri"/>
              </w:rPr>
            </w:pPr>
            <w:r>
              <w:rPr>
                <w:rFonts w:cs="Calibri"/>
              </w:rPr>
              <w:t xml:space="preserve">L.2.b </w:t>
            </w:r>
          </w:p>
        </w:tc>
        <w:tc>
          <w:tcPr>
            <w:tcW w:w="9900" w:type="dxa"/>
            <w:tcBorders>
              <w:top w:val="single" w:sz="4" w:space="0" w:color="000000"/>
              <w:left w:val="single" w:sz="4" w:space="0" w:color="000000"/>
              <w:bottom w:val="single" w:sz="4" w:space="0" w:color="000000"/>
              <w:right w:val="single" w:sz="4" w:space="0" w:color="000000"/>
            </w:tcBorders>
          </w:tcPr>
          <w:p w14:paraId="16C83C6B" w14:textId="77777777" w:rsidR="00E24747" w:rsidRPr="006821E2" w:rsidRDefault="00E24747" w:rsidP="006821E2">
            <w:pPr>
              <w:ind w:left="1"/>
              <w:rPr>
                <w:rFonts w:cs="Calibri"/>
              </w:rPr>
            </w:pPr>
            <w:r w:rsidRPr="006821E2">
              <w:rPr>
                <w:rFonts w:cs="Calibri"/>
              </w:rPr>
              <w:t xml:space="preserve">Edit to eliminate run-on sentences, fused sentences, or sentence fragments. </w:t>
            </w:r>
          </w:p>
        </w:tc>
      </w:tr>
      <w:tr w:rsidR="00E24747" w:rsidRPr="006821E2" w14:paraId="396F59F3"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66DF38E" w14:textId="77777777" w:rsidR="00E24747" w:rsidRPr="006821E2" w:rsidRDefault="00E24747" w:rsidP="006821E2">
            <w:pPr>
              <w:rPr>
                <w:rFonts w:cs="Calibri"/>
              </w:rPr>
            </w:pPr>
            <w:r w:rsidRPr="006821E2">
              <w:rPr>
                <w:rFonts w:cs="Calibri"/>
              </w:rPr>
              <w:t xml:space="preserve">L.2.c </w:t>
            </w:r>
          </w:p>
        </w:tc>
        <w:tc>
          <w:tcPr>
            <w:tcW w:w="9900" w:type="dxa"/>
            <w:tcBorders>
              <w:top w:val="single" w:sz="4" w:space="0" w:color="000000"/>
              <w:left w:val="single" w:sz="4" w:space="0" w:color="000000"/>
              <w:bottom w:val="single" w:sz="4" w:space="0" w:color="000000"/>
              <w:right w:val="single" w:sz="4" w:space="0" w:color="000000"/>
            </w:tcBorders>
          </w:tcPr>
          <w:p w14:paraId="33254FB3" w14:textId="77777777" w:rsidR="00E24747" w:rsidRPr="006821E2" w:rsidRDefault="00E24747" w:rsidP="006821E2">
            <w:pPr>
              <w:ind w:left="1"/>
              <w:rPr>
                <w:rFonts w:cs="Calibri"/>
              </w:rPr>
            </w:pPr>
            <w:r w:rsidRPr="006821E2">
              <w:rPr>
                <w:rFonts w:cs="Calibri"/>
              </w:rPr>
              <w:t xml:space="preserve">Edit to ensure correct use of apostrophes with possessive nouns. </w:t>
            </w:r>
          </w:p>
        </w:tc>
      </w:tr>
      <w:tr w:rsidR="00E24747" w:rsidRPr="006821E2" w14:paraId="5FACCB1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7FDA8389" w14:textId="77777777" w:rsidR="00E24747" w:rsidRPr="006821E2" w:rsidRDefault="00E24747" w:rsidP="006821E2">
            <w:pPr>
              <w:rPr>
                <w:rFonts w:cs="Calibri"/>
              </w:rPr>
            </w:pPr>
            <w:r w:rsidRPr="006821E2">
              <w:rPr>
                <w:rFonts w:cs="Calibri"/>
              </w:rPr>
              <w:t xml:space="preserve">L.2.d </w:t>
            </w:r>
          </w:p>
        </w:tc>
        <w:tc>
          <w:tcPr>
            <w:tcW w:w="9900" w:type="dxa"/>
            <w:tcBorders>
              <w:top w:val="single" w:sz="4" w:space="0" w:color="000000"/>
              <w:left w:val="single" w:sz="4" w:space="0" w:color="000000"/>
              <w:bottom w:val="single" w:sz="4" w:space="0" w:color="000000"/>
              <w:right w:val="single" w:sz="4" w:space="0" w:color="000000"/>
            </w:tcBorders>
          </w:tcPr>
          <w:p w14:paraId="7CF50AD0" w14:textId="77777777" w:rsidR="00E24747" w:rsidRPr="006821E2" w:rsidRDefault="00E24747" w:rsidP="006821E2">
            <w:pPr>
              <w:ind w:left="1"/>
              <w:rPr>
                <w:rFonts w:cs="Calibri"/>
              </w:rPr>
            </w:pPr>
            <w:r w:rsidRPr="006821E2">
              <w:rPr>
                <w:rFonts w:cs="Calibri"/>
              </w:rPr>
              <w:t xml:space="preserve">Edit to ensure correct use of punctuation (e.g., commas in a series or in appositives and other nonessential elements, end marks, and appropriate punctuation for clause separation). </w:t>
            </w:r>
          </w:p>
        </w:tc>
      </w:tr>
      <w:tr w:rsidR="00AD6275" w:rsidRPr="006821E2" w14:paraId="5FC3CB92" w14:textId="77777777" w:rsidTr="00421EC2">
        <w:tblPrEx>
          <w:tblCellMar>
            <w:top w:w="53" w:type="dxa"/>
            <w:left w:w="108" w:type="dxa"/>
            <w:right w:w="110" w:type="dxa"/>
          </w:tblCellMar>
        </w:tblPrEx>
        <w:trPr>
          <w:trHeight w:val="180"/>
          <w:jc w:val="center"/>
        </w:trPr>
        <w:tc>
          <w:tcPr>
            <w:tcW w:w="1080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02F72E9C" w14:textId="77777777" w:rsidR="00AD6275" w:rsidRPr="006821E2" w:rsidRDefault="00AD6275" w:rsidP="00AD6275">
            <w:pPr>
              <w:ind w:left="1"/>
              <w:rPr>
                <w:rFonts w:cs="Calibri"/>
              </w:rPr>
            </w:pPr>
            <w:r w:rsidRPr="006821E2">
              <w:rPr>
                <w:rFonts w:cs="Calibri"/>
                <w:b/>
              </w:rPr>
              <w:t>WRITING STANDARDS</w:t>
            </w:r>
          </w:p>
        </w:tc>
      </w:tr>
      <w:tr w:rsidR="00E24747" w:rsidRPr="006821E2" w14:paraId="525C4A9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75658305" w14:textId="77777777" w:rsidR="00E24747" w:rsidRPr="006821E2" w:rsidRDefault="00E24747" w:rsidP="006821E2">
            <w:pPr>
              <w:rPr>
                <w:rFonts w:cs="Calibri"/>
              </w:rPr>
            </w:pPr>
            <w:r w:rsidRPr="006821E2">
              <w:rPr>
                <w:rFonts w:cs="Calibri"/>
              </w:rPr>
              <w:t xml:space="preserve">W.1 </w:t>
            </w:r>
          </w:p>
        </w:tc>
        <w:tc>
          <w:tcPr>
            <w:tcW w:w="9900" w:type="dxa"/>
            <w:tcBorders>
              <w:top w:val="single" w:sz="4" w:space="0" w:color="000000"/>
              <w:left w:val="single" w:sz="4" w:space="0" w:color="000000"/>
              <w:bottom w:val="single" w:sz="4" w:space="0" w:color="000000"/>
              <w:right w:val="single" w:sz="4" w:space="0" w:color="000000"/>
            </w:tcBorders>
          </w:tcPr>
          <w:p w14:paraId="526045A2" w14:textId="77777777" w:rsidR="00E24747" w:rsidRPr="006821E2" w:rsidRDefault="00E24747" w:rsidP="006821E2">
            <w:pPr>
              <w:ind w:left="1"/>
              <w:rPr>
                <w:rFonts w:cs="Calibri"/>
              </w:rPr>
            </w:pPr>
            <w:r w:rsidRPr="006821E2">
              <w:rPr>
                <w:rFonts w:cs="Calibri"/>
              </w:rPr>
              <w:t xml:space="preserve">Determine the details of what is explicitly stated and make logical inferences or valid claims that square with textual evidence </w:t>
            </w:r>
          </w:p>
        </w:tc>
      </w:tr>
      <w:tr w:rsidR="00E24747" w:rsidRPr="006821E2" w14:paraId="00A77F6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9A57A0A" w14:textId="77777777" w:rsidR="00E24747" w:rsidRPr="006821E2" w:rsidRDefault="00E24747" w:rsidP="006821E2">
            <w:pPr>
              <w:rPr>
                <w:rFonts w:cs="Calibri"/>
              </w:rPr>
            </w:pPr>
            <w:r w:rsidRPr="006821E2">
              <w:rPr>
                <w:rFonts w:cs="Calibri"/>
              </w:rPr>
              <w:lastRenderedPageBreak/>
              <w:t xml:space="preserve">W.2 </w:t>
            </w:r>
          </w:p>
        </w:tc>
        <w:tc>
          <w:tcPr>
            <w:tcW w:w="9900" w:type="dxa"/>
            <w:tcBorders>
              <w:top w:val="single" w:sz="4" w:space="0" w:color="000000"/>
              <w:left w:val="single" w:sz="4" w:space="0" w:color="000000"/>
              <w:bottom w:val="single" w:sz="4" w:space="0" w:color="000000"/>
              <w:right w:val="single" w:sz="4" w:space="0" w:color="000000"/>
            </w:tcBorders>
          </w:tcPr>
          <w:p w14:paraId="1C47918D" w14:textId="77777777" w:rsidR="00E24747" w:rsidRPr="006821E2" w:rsidRDefault="00E24747" w:rsidP="006821E2">
            <w:pPr>
              <w:ind w:left="1"/>
              <w:rPr>
                <w:rFonts w:cs="Calibri"/>
              </w:rPr>
            </w:pPr>
            <w:r w:rsidRPr="006821E2">
              <w:rPr>
                <w:rFonts w:cs="Calibri"/>
              </w:rPr>
              <w:t xml:space="preserve">Produce and extended analytical response in which the writer introduces the idea(s) or claim(s) clearly; creates an organization that logically sequences information; develops the idea(s) or claim(s) thoroughly with well-chosen examples, facts, or details from the text; and maintains a coherent focus. </w:t>
            </w:r>
          </w:p>
        </w:tc>
      </w:tr>
      <w:tr w:rsidR="00E24747" w:rsidRPr="006821E2" w14:paraId="1B11F151" w14:textId="77777777" w:rsidTr="00584D0E">
        <w:tblPrEx>
          <w:tblCellMar>
            <w:top w:w="53" w:type="dxa"/>
            <w:left w:w="108" w:type="dxa"/>
            <w:right w:w="110" w:type="dxa"/>
          </w:tblCellMar>
        </w:tblPrEx>
        <w:trPr>
          <w:trHeight w:val="180"/>
          <w:jc w:val="center"/>
        </w:trPr>
        <w:tc>
          <w:tcPr>
            <w:tcW w:w="901" w:type="dxa"/>
            <w:tcBorders>
              <w:top w:val="single" w:sz="4" w:space="0" w:color="000000"/>
              <w:left w:val="single" w:sz="4" w:space="0" w:color="000000"/>
              <w:bottom w:val="single" w:sz="4" w:space="0" w:color="000000"/>
              <w:right w:val="single" w:sz="4" w:space="0" w:color="000000"/>
            </w:tcBorders>
          </w:tcPr>
          <w:p w14:paraId="34CE65B6" w14:textId="77777777" w:rsidR="00E24747" w:rsidRPr="006821E2" w:rsidRDefault="00E24747" w:rsidP="006821E2">
            <w:pPr>
              <w:rPr>
                <w:rFonts w:cs="Calibri"/>
              </w:rPr>
            </w:pPr>
            <w:r w:rsidRPr="006821E2">
              <w:rPr>
                <w:rFonts w:cs="Calibri"/>
              </w:rPr>
              <w:t xml:space="preserve">W.3 </w:t>
            </w:r>
          </w:p>
        </w:tc>
        <w:tc>
          <w:tcPr>
            <w:tcW w:w="9900" w:type="dxa"/>
            <w:tcBorders>
              <w:top w:val="single" w:sz="4" w:space="0" w:color="000000"/>
              <w:left w:val="single" w:sz="4" w:space="0" w:color="000000"/>
              <w:bottom w:val="single" w:sz="4" w:space="0" w:color="000000"/>
              <w:right w:val="single" w:sz="4" w:space="0" w:color="000000"/>
            </w:tcBorders>
          </w:tcPr>
          <w:p w14:paraId="6D20B6CE" w14:textId="77777777" w:rsidR="00E24747" w:rsidRPr="006821E2" w:rsidRDefault="00E24747" w:rsidP="006821E2">
            <w:pPr>
              <w:ind w:left="1"/>
              <w:rPr>
                <w:rFonts w:cs="Calibri"/>
              </w:rPr>
            </w:pPr>
            <w:r w:rsidRPr="006821E2">
              <w:rPr>
                <w:rFonts w:cs="Calibri"/>
              </w:rPr>
              <w:t xml:space="preserve">Write clearly and demonstrate sufficient command of standard English conventions </w:t>
            </w:r>
          </w:p>
        </w:tc>
      </w:tr>
    </w:tbl>
    <w:p w14:paraId="1A635EA9" w14:textId="77777777" w:rsidR="00E24747" w:rsidRPr="006821E2" w:rsidRDefault="00E24747" w:rsidP="006821E2">
      <w:pPr>
        <w:pStyle w:val="Default"/>
        <w:rPr>
          <w:rFonts w:asciiTheme="minorHAnsi" w:hAnsiTheme="minorHAnsi" w:cs="Calibri"/>
          <w:b/>
          <w:sz w:val="22"/>
          <w:szCs w:val="22"/>
          <w:u w:val="single"/>
        </w:rPr>
      </w:pPr>
    </w:p>
    <w:sectPr w:rsidR="00E24747" w:rsidRPr="006821E2" w:rsidSect="00B178B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63F45" w14:textId="77777777" w:rsidR="00F766AF" w:rsidRDefault="00F766AF" w:rsidP="00837F24">
      <w:pPr>
        <w:spacing w:after="0" w:line="240" w:lineRule="auto"/>
      </w:pPr>
      <w:r>
        <w:separator/>
      </w:r>
    </w:p>
  </w:endnote>
  <w:endnote w:type="continuationSeparator" w:id="0">
    <w:p w14:paraId="246F3786" w14:textId="77777777" w:rsidR="00F766AF" w:rsidRDefault="00F766AF" w:rsidP="0083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607A7" w14:textId="77777777" w:rsidR="00C62E9A" w:rsidRDefault="00C62E9A" w:rsidP="00C62E9A">
    <w:pPr>
      <w:pStyle w:val="Footer"/>
      <w:jc w:val="right"/>
    </w:pPr>
    <w:r w:rsidRPr="00C62E9A">
      <w:t xml:space="preserve">Page </w:t>
    </w:r>
    <w:r w:rsidRPr="00C62E9A">
      <w:rPr>
        <w:bCs/>
      </w:rPr>
      <w:fldChar w:fldCharType="begin"/>
    </w:r>
    <w:r w:rsidRPr="00C62E9A">
      <w:rPr>
        <w:bCs/>
      </w:rPr>
      <w:instrText xml:space="preserve"> PAGE </w:instrText>
    </w:r>
    <w:r w:rsidRPr="00C62E9A">
      <w:rPr>
        <w:bCs/>
      </w:rPr>
      <w:fldChar w:fldCharType="separate"/>
    </w:r>
    <w:r w:rsidR="005D246B">
      <w:rPr>
        <w:bCs/>
        <w:noProof/>
      </w:rPr>
      <w:t>6</w:t>
    </w:r>
    <w:r w:rsidRPr="00C62E9A">
      <w:rPr>
        <w:bCs/>
      </w:rPr>
      <w:fldChar w:fldCharType="end"/>
    </w:r>
    <w:r w:rsidRPr="00C62E9A">
      <w:t xml:space="preserve"> of </w:t>
    </w:r>
    <w:r w:rsidRPr="00C62E9A">
      <w:rPr>
        <w:bCs/>
      </w:rPr>
      <w:fldChar w:fldCharType="begin"/>
    </w:r>
    <w:r w:rsidRPr="00C62E9A">
      <w:rPr>
        <w:bCs/>
      </w:rPr>
      <w:instrText xml:space="preserve"> NUMPAGES  </w:instrText>
    </w:r>
    <w:r w:rsidRPr="00C62E9A">
      <w:rPr>
        <w:bCs/>
      </w:rPr>
      <w:fldChar w:fldCharType="separate"/>
    </w:r>
    <w:r w:rsidR="005D246B">
      <w:rPr>
        <w:bCs/>
        <w:noProof/>
      </w:rPr>
      <w:t>8</w:t>
    </w:r>
    <w:r w:rsidRPr="00C62E9A">
      <w:rPr>
        <w:bCs/>
      </w:rPr>
      <w:fldChar w:fldCharType="end"/>
    </w:r>
  </w:p>
  <w:p w14:paraId="7D703C99" w14:textId="77777777" w:rsidR="00BE0F81" w:rsidRDefault="00BE0F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793E6" w14:textId="77777777" w:rsidR="00F766AF" w:rsidRDefault="00F766AF" w:rsidP="00837F24">
      <w:pPr>
        <w:spacing w:after="0" w:line="240" w:lineRule="auto"/>
      </w:pPr>
      <w:r>
        <w:separator/>
      </w:r>
    </w:p>
  </w:footnote>
  <w:footnote w:type="continuationSeparator" w:id="0">
    <w:p w14:paraId="7112CB53" w14:textId="77777777" w:rsidR="00F766AF" w:rsidRDefault="00F766AF" w:rsidP="00837F24">
      <w:pPr>
        <w:spacing w:after="0" w:line="240" w:lineRule="auto"/>
      </w:pPr>
      <w:r>
        <w:continuationSeparator/>
      </w:r>
    </w:p>
  </w:footnote>
  <w:footnote w:id="1">
    <w:p w14:paraId="40E6C635"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1" w:history="1">
        <w:r w:rsidRPr="001D0FD0">
          <w:rPr>
            <w:rStyle w:val="Hyperlink"/>
            <w:rFonts w:ascii="Times New Roman" w:hAnsi="Times New Roman"/>
          </w:rPr>
          <w:t>http://www.leg.state.fl.us/Statutes/index.cfm?App_mode=Display_Statute&amp;URL=1000-1099/1004/Sections/1004.02.html</w:t>
        </w:r>
      </w:hyperlink>
      <w:r w:rsidRPr="001D0FD0">
        <w:rPr>
          <w:rFonts w:ascii="Times New Roman" w:hAnsi="Times New Roman"/>
        </w:rPr>
        <w:t xml:space="preserve"> </w:t>
      </w:r>
    </w:p>
  </w:footnote>
  <w:footnote w:id="2">
    <w:p w14:paraId="704EBCD6"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2" w:history="1">
        <w:r w:rsidRPr="001D0FD0">
          <w:rPr>
            <w:rStyle w:val="Hyperlink"/>
            <w:rFonts w:ascii="Times New Roman" w:hAnsi="Times New Roman"/>
          </w:rPr>
          <w:t>http://www.leg.state.fl.us/statutes/index.cfm?App_mode=Display_Statute&amp;URL=1000-1099/1004/Sections/1004.93.html</w:t>
        </w:r>
      </w:hyperlink>
      <w:r w:rsidRPr="001D0FD0">
        <w:rPr>
          <w:rFonts w:ascii="Times New Roman" w:hAnsi="Times New Roman"/>
        </w:rPr>
        <w:t xml:space="preserve"> </w:t>
      </w:r>
    </w:p>
  </w:footnote>
  <w:footnote w:id="3">
    <w:p w14:paraId="17AF58ED"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bookmarkStart w:id="1" w:name="_Hlk152078823"/>
      <w:r w:rsidRPr="001D0FD0">
        <w:rPr>
          <w:rFonts w:ascii="Times New Roman" w:hAnsi="Times New Roman"/>
        </w:rPr>
        <w:fldChar w:fldCharType="begin"/>
      </w:r>
      <w:r w:rsidRPr="001D0FD0">
        <w:rPr>
          <w:rFonts w:ascii="Times New Roman" w:hAnsi="Times New Roman"/>
        </w:rPr>
        <w:instrText>HYPERLINK "https://www.congress.gov/113/bills/hr803/BILLS-113hr803enr.pdf"</w:instrText>
      </w:r>
      <w:r w:rsidRPr="001D0FD0">
        <w:rPr>
          <w:rFonts w:ascii="Times New Roman" w:hAnsi="Times New Roman"/>
        </w:rPr>
        <w:fldChar w:fldCharType="separate"/>
      </w:r>
      <w:r w:rsidRPr="001D0FD0">
        <w:rPr>
          <w:rStyle w:val="Hyperlink"/>
          <w:rFonts w:ascii="Times New Roman" w:hAnsi="Times New Roman"/>
        </w:rPr>
        <w:t>https://www.congress.gov/113/bills/hr803/BILLS-113hr803enr.pdf</w:t>
      </w:r>
      <w:r w:rsidRPr="001D0FD0">
        <w:rPr>
          <w:rFonts w:ascii="Times New Roman" w:hAnsi="Times New Roman"/>
        </w:rPr>
        <w:fldChar w:fldCharType="end"/>
      </w:r>
      <w:bookmarkEnd w:id="1"/>
    </w:p>
  </w:footnote>
  <w:footnote w:id="4">
    <w:p w14:paraId="3CF34740" w14:textId="77777777" w:rsidR="00953012" w:rsidRDefault="004D1B43" w:rsidP="004D1B43">
      <w:pPr>
        <w:pStyle w:val="FootnoteText"/>
        <w:ind w:hanging="2"/>
      </w:pPr>
      <w:r w:rsidRPr="001D0FD0">
        <w:rPr>
          <w:rStyle w:val="FootnoteReference"/>
          <w:rFonts w:ascii="Times New Roman" w:hAnsi="Times New Roman"/>
        </w:rPr>
        <w:footnoteRef/>
      </w:r>
      <w:r w:rsidRPr="001D0FD0">
        <w:rPr>
          <w:rFonts w:ascii="Times New Roman" w:hAnsi="Times New Roman"/>
        </w:rPr>
        <w:t xml:space="preserve"> </w:t>
      </w:r>
      <w:hyperlink r:id="rId3" w:history="1">
        <w:r w:rsidRPr="001D0FD0">
          <w:rPr>
            <w:rStyle w:val="Hyperlink"/>
            <w:rFonts w:ascii="Times New Roman" w:hAnsi="Times New Roman"/>
          </w:rPr>
          <w:t>https://www.flrules.org/gateway/ruleno.asp?id=6A-6.014</w:t>
        </w:r>
      </w:hyperlink>
      <w:r w:rsidRPr="001D0FD0">
        <w:rPr>
          <w:rFonts w:ascii="Times New Roman" w:hAnsi="Times New Roman"/>
        </w:rPr>
        <w:t xml:space="preserve"> </w:t>
      </w:r>
    </w:p>
  </w:footnote>
  <w:footnote w:id="5">
    <w:p w14:paraId="5C014335"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4" w:history="1">
        <w:r w:rsidRPr="001D0FD0">
          <w:rPr>
            <w:rStyle w:val="Hyperlink"/>
            <w:rFonts w:ascii="Times New Roman" w:hAnsi="Times New Roman"/>
          </w:rPr>
          <w:t>https://www.flsenate.gov/laws/statutes/2012/1003.435</w:t>
        </w:r>
      </w:hyperlink>
      <w:r w:rsidRPr="001D0FD0">
        <w:rPr>
          <w:rFonts w:ascii="Times New Roman" w:hAnsi="Times New Roman"/>
        </w:rPr>
        <w:t xml:space="preserve"> </w:t>
      </w:r>
    </w:p>
  </w:footnote>
  <w:footnote w:id="6">
    <w:p w14:paraId="377C23BE"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5" w:history="1">
        <w:r w:rsidRPr="001D0FD0">
          <w:rPr>
            <w:rStyle w:val="Hyperlink"/>
            <w:rFonts w:ascii="Times New Roman" w:hAnsi="Times New Roman"/>
          </w:rPr>
          <w:t>https://www.ecfr.gov/current/title-34/subtitle-B/chapter-IV/part-462</w:t>
        </w:r>
      </w:hyperlink>
      <w:r w:rsidRPr="000450C1">
        <w:rPr>
          <w:sz w:val="18"/>
          <w:szCs w:val="18"/>
        </w:rPr>
        <w:t xml:space="preserve"> </w:t>
      </w:r>
    </w:p>
  </w:footnote>
  <w:footnote w:id="7">
    <w:p w14:paraId="3074018C" w14:textId="77777777" w:rsidR="00953012" w:rsidRDefault="00D31F5B" w:rsidP="00D31F5B">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6" w:history="1">
        <w:r w:rsidRPr="001D0FD0">
          <w:rPr>
            <w:rStyle w:val="Hyperlink"/>
            <w:rFonts w:ascii="Times New Roman" w:hAnsi="Times New Roman"/>
          </w:rPr>
          <w:t>https://www.vocabulary.com/lists/sqwixtkp/ged</w:t>
        </w:r>
      </w:hyperlink>
      <w:r w:rsidRPr="001D0FD0">
        <w:rPr>
          <w:rFonts w:ascii="Times New Roman" w:hAnsi="Times New Roman"/>
        </w:rPr>
        <w:t xml:space="preserve"> </w:t>
      </w:r>
    </w:p>
  </w:footnote>
  <w:footnote w:id="8">
    <w:p w14:paraId="6D6C234F" w14:textId="77777777" w:rsidR="00953012" w:rsidRDefault="004D1B43" w:rsidP="004D1B43">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7" w:history="1">
        <w:r w:rsidRPr="001D0FD0">
          <w:rPr>
            <w:rStyle w:val="Hyperlink"/>
            <w:rFonts w:ascii="Times New Roman" w:hAnsi="Times New Roman"/>
          </w:rPr>
          <w:t>https://ged.com/educators_admins/teaching/teaching_resources/</w:t>
        </w:r>
      </w:hyperlink>
      <w:r w:rsidRPr="001D0FD0">
        <w:rPr>
          <w:rFonts w:ascii="Times New Roman" w:hAnsi="Times New Roman"/>
        </w:rPr>
        <w:t xml:space="preserve"> </w:t>
      </w:r>
    </w:p>
  </w:footnote>
  <w:footnote w:id="9">
    <w:p w14:paraId="68938A87" w14:textId="77777777" w:rsidR="00953012" w:rsidRDefault="00710471" w:rsidP="00710471">
      <w:pPr>
        <w:pStyle w:val="FootnoteText"/>
        <w:ind w:hanging="2"/>
      </w:pPr>
      <w:r w:rsidRPr="001D0FD0">
        <w:rPr>
          <w:rStyle w:val="FootnoteReference"/>
          <w:rFonts w:ascii="Times New Roman" w:hAnsi="Times New Roman"/>
          <w:szCs w:val="18"/>
        </w:rPr>
        <w:footnoteRef/>
      </w:r>
      <w:r w:rsidRPr="001D0FD0">
        <w:rPr>
          <w:rFonts w:ascii="Times New Roman" w:hAnsi="Times New Roman"/>
          <w:szCs w:val="18"/>
        </w:rPr>
        <w:t xml:space="preserve"> </w:t>
      </w:r>
      <w:hyperlink r:id="rId8" w:history="1">
        <w:r w:rsidRPr="001D0FD0">
          <w:rPr>
            <w:rStyle w:val="Hyperlink"/>
            <w:rFonts w:ascii="Times New Roman" w:hAnsi="Times New Roman"/>
            <w:szCs w:val="18"/>
          </w:rPr>
          <w:t>https://www.fldoe.org/academics/career-adult-edu/adult-edu/technical-assistance-papers.stml</w:t>
        </w:r>
      </w:hyperlink>
      <w:r w:rsidRPr="00577E22">
        <w:rPr>
          <w:szCs w:val="18"/>
        </w:rPr>
        <w:t xml:space="preserve"> </w:t>
      </w:r>
    </w:p>
  </w:footnote>
  <w:footnote w:id="10">
    <w:p w14:paraId="7F364E8E" w14:textId="77777777" w:rsidR="00953012" w:rsidRDefault="00710471" w:rsidP="00710471">
      <w:pPr>
        <w:pStyle w:val="FootnoteText"/>
        <w:ind w:hanging="2"/>
      </w:pPr>
      <w:r w:rsidRPr="001D0FD0">
        <w:rPr>
          <w:rStyle w:val="FootnoteReference"/>
          <w:rFonts w:ascii="Times New Roman" w:hAnsi="Times New Roman"/>
          <w:szCs w:val="18"/>
        </w:rPr>
        <w:footnoteRef/>
      </w:r>
      <w:r w:rsidRPr="001D0FD0">
        <w:rPr>
          <w:rFonts w:ascii="Times New Roman" w:hAnsi="Times New Roman"/>
          <w:szCs w:val="18"/>
        </w:rPr>
        <w:t xml:space="preserve"> </w:t>
      </w:r>
      <w:hyperlink r:id="rId9" w:history="1">
        <w:r w:rsidRPr="001D0FD0">
          <w:rPr>
            <w:rStyle w:val="Hyperlink"/>
            <w:rFonts w:ascii="Times New Roman" w:hAnsi="Times New Roman"/>
            <w:szCs w:val="18"/>
          </w:rPr>
          <w:t>https://www.fldoe.org/academics/career-adult-edu/research-evaluation/</w:t>
        </w:r>
      </w:hyperlink>
      <w:r w:rsidRPr="001D0FD0">
        <w:rPr>
          <w:rFonts w:ascii="Times New Roman" w:hAnsi="Times New Roman"/>
        </w:rPr>
        <w:t xml:space="preserve"> </w:t>
      </w:r>
    </w:p>
  </w:footnote>
  <w:footnote w:id="11">
    <w:p w14:paraId="6170A4E8" w14:textId="77777777" w:rsidR="00953012" w:rsidRDefault="00E7145A" w:rsidP="00E7145A">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10" w:history="1">
        <w:r w:rsidRPr="001D0FD0">
          <w:rPr>
            <w:rStyle w:val="Hyperlink"/>
            <w:rFonts w:ascii="Times New Roman" w:hAnsi="Times New Roman"/>
          </w:rPr>
          <w:t>https://ged.com/study/ged_ready/</w:t>
        </w:r>
      </w:hyperlink>
      <w:r w:rsidRPr="001D0FD0">
        <w:rPr>
          <w:rFonts w:ascii="Times New Roman" w:hAnsi="Times New Roman"/>
        </w:rPr>
        <w:t xml:space="preserve"> </w:t>
      </w:r>
    </w:p>
  </w:footnote>
  <w:footnote w:id="12">
    <w:p w14:paraId="397333EB" w14:textId="77777777" w:rsidR="00953012" w:rsidRDefault="00710471" w:rsidP="00710471">
      <w:pPr>
        <w:pStyle w:val="FootnoteText"/>
      </w:pPr>
      <w:r w:rsidRPr="001D0FD0">
        <w:rPr>
          <w:rStyle w:val="FootnoteReference"/>
          <w:rFonts w:ascii="Times New Roman" w:hAnsi="Times New Roman"/>
        </w:rPr>
        <w:footnoteRef/>
      </w:r>
      <w:r w:rsidRPr="001D0FD0">
        <w:rPr>
          <w:rFonts w:ascii="Times New Roman" w:hAnsi="Times New Roman"/>
        </w:rPr>
        <w:t xml:space="preserve"> </w:t>
      </w:r>
      <w:hyperlink r:id="rId11" w:history="1">
        <w:r w:rsidRPr="001D0FD0">
          <w:rPr>
            <w:rStyle w:val="Hyperlink"/>
            <w:rFonts w:ascii="Times New Roman" w:hAnsi="Times New Roman"/>
          </w:rPr>
          <w:t>https://ged.com/educators_admins/teaching/teaching_resources/</w:t>
        </w:r>
      </w:hyperlink>
      <w:r w:rsidRPr="001D0FD0">
        <w:rPr>
          <w:rFonts w:ascii="Times New Roman" w:hAnsi="Times New Roman"/>
        </w:rPr>
        <w:t xml:space="preserve"> </w:t>
      </w:r>
    </w:p>
  </w:footnote>
  <w:footnote w:id="13">
    <w:p w14:paraId="139B9DD5" w14:textId="77777777" w:rsidR="00953012" w:rsidRDefault="006335BF" w:rsidP="006335BF">
      <w:pPr>
        <w:pStyle w:val="FootnoteText"/>
        <w:ind w:hanging="2"/>
      </w:pPr>
      <w:r w:rsidRPr="001D0FD0">
        <w:rPr>
          <w:rStyle w:val="FootnoteReference"/>
          <w:rFonts w:ascii="Times New Roman" w:hAnsi="Times New Roman"/>
          <w:szCs w:val="18"/>
        </w:rPr>
        <w:footnoteRef/>
      </w:r>
      <w:r w:rsidRPr="001D0FD0">
        <w:rPr>
          <w:rFonts w:ascii="Times New Roman" w:hAnsi="Times New Roman"/>
          <w:szCs w:val="18"/>
        </w:rPr>
        <w:t xml:space="preserve"> </w:t>
      </w:r>
      <w:hyperlink r:id="rId12" w:history="1">
        <w:r w:rsidRPr="001D0FD0">
          <w:rPr>
            <w:rStyle w:val="Hyperlink"/>
            <w:rFonts w:ascii="Times New Roman" w:hAnsi="Times New Roman"/>
            <w:szCs w:val="18"/>
          </w:rPr>
          <w:t>https://www.flsenate.gov/laws/statutes/2011/1012.39</w:t>
        </w:r>
      </w:hyperlink>
      <w:r w:rsidRPr="001D0FD0">
        <w:rPr>
          <w:rFonts w:ascii="Times New Roman" w:hAnsi="Times New Roman"/>
          <w:szCs w:val="18"/>
        </w:rPr>
        <w:t xml:space="preserve"> </w:t>
      </w:r>
    </w:p>
  </w:footnote>
  <w:footnote w:id="14">
    <w:p w14:paraId="5402B797" w14:textId="77777777" w:rsidR="00953012" w:rsidRDefault="006335BF" w:rsidP="006335BF">
      <w:pPr>
        <w:pStyle w:val="FootnoteText"/>
        <w:ind w:hanging="2"/>
      </w:pPr>
      <w:r w:rsidRPr="001D0FD0">
        <w:rPr>
          <w:rStyle w:val="FootnoteReference"/>
          <w:rFonts w:ascii="Times New Roman" w:hAnsi="Times New Roman"/>
          <w:szCs w:val="18"/>
        </w:rPr>
        <w:footnoteRef/>
      </w:r>
      <w:r w:rsidRPr="001D0FD0">
        <w:rPr>
          <w:rFonts w:ascii="Times New Roman" w:hAnsi="Times New Roman"/>
          <w:szCs w:val="18"/>
        </w:rPr>
        <w:t xml:space="preserve"> </w:t>
      </w:r>
      <w:hyperlink r:id="rId13" w:history="1">
        <w:r w:rsidRPr="001D0FD0">
          <w:rPr>
            <w:rStyle w:val="Hyperlink"/>
            <w:rFonts w:ascii="Times New Roman" w:hAnsi="Times New Roman"/>
            <w:szCs w:val="18"/>
          </w:rPr>
          <w:t>https://www.fldoe.org/academics/career-adult-edu/adult-edu/adult-edu-career-pathways.stml</w:t>
        </w:r>
      </w:hyperlink>
      <w:r w:rsidRPr="00E95C7B">
        <w:rPr>
          <w:szCs w:val="18"/>
        </w:rPr>
        <w:t xml:space="preserve"> </w:t>
      </w:r>
    </w:p>
  </w:footnote>
  <w:footnote w:id="15">
    <w:p w14:paraId="0749F313" w14:textId="77777777" w:rsidR="00953012" w:rsidRDefault="006335BF" w:rsidP="006335BF">
      <w:pPr>
        <w:ind w:hanging="2"/>
      </w:pPr>
      <w:r w:rsidRPr="001D0FD0">
        <w:rPr>
          <w:rStyle w:val="FootnoteReference"/>
          <w:rFonts w:ascii="Times New Roman" w:hAnsi="Times New Roman"/>
          <w:sz w:val="20"/>
          <w:szCs w:val="20"/>
        </w:rPr>
        <w:footnoteRef/>
      </w:r>
      <w:r w:rsidRPr="001D0FD0">
        <w:rPr>
          <w:rFonts w:ascii="Times New Roman" w:hAnsi="Times New Roman"/>
          <w:sz w:val="20"/>
          <w:szCs w:val="20"/>
        </w:rPr>
        <w:t xml:space="preserve"> </w:t>
      </w:r>
      <w:hyperlink r:id="rId14" w:history="1">
        <w:r w:rsidRPr="001D0FD0">
          <w:rPr>
            <w:rFonts w:ascii="Times New Roman" w:hAnsi="Times New Roman"/>
            <w:color w:val="0000FF"/>
            <w:sz w:val="20"/>
            <w:szCs w:val="20"/>
            <w:u w:val="single"/>
          </w:rPr>
          <w:t>https://www.congress.gov/113/bills/hr803/BILLS-113hr803enr.pdf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855CA7"/>
    <w:multiLevelType w:val="hybridMultilevel"/>
    <w:tmpl w:val="FFFFFFFF"/>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0442D8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54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C0C6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4C77EC"/>
    <w:multiLevelType w:val="hybridMultilevel"/>
    <w:tmpl w:val="FFFFFFFF"/>
    <w:lvl w:ilvl="0" w:tplc="1C843CE8">
      <w:start w:val="1"/>
      <w:numFmt w:val="bullet"/>
      <w:lvlText w:val="•"/>
      <w:lvlJc w:val="left"/>
      <w:pPr>
        <w:ind w:left="732"/>
      </w:pPr>
      <w:rPr>
        <w:rFonts w:asciiTheme="minorHAnsi" w:eastAsia="Times New Roman" w:hAnsiTheme="minorHAnsi" w:hint="default"/>
        <w:b w:val="0"/>
        <w:i w:val="0"/>
        <w:strike w:val="0"/>
        <w:dstrike w:val="0"/>
        <w:color w:val="000000"/>
        <w:sz w:val="22"/>
        <w:u w:val="none" w:color="000000"/>
        <w:vertAlign w:val="baseline"/>
      </w:rPr>
    </w:lvl>
    <w:lvl w:ilvl="1" w:tplc="AC2C7DC8">
      <w:start w:val="1"/>
      <w:numFmt w:val="bullet"/>
      <w:lvlText w:val="o"/>
      <w:lvlJc w:val="left"/>
      <w:pPr>
        <w:ind w:left="1440"/>
      </w:pPr>
      <w:rPr>
        <w:rFonts w:ascii="Segoe UI Symbol" w:eastAsia="Times New Roman" w:hAnsi="Segoe UI Symbol"/>
        <w:b w:val="0"/>
        <w:i w:val="0"/>
        <w:strike w:val="0"/>
        <w:dstrike w:val="0"/>
        <w:color w:val="000000"/>
        <w:sz w:val="24"/>
        <w:u w:val="none" w:color="000000"/>
        <w:vertAlign w:val="baseline"/>
      </w:rPr>
    </w:lvl>
    <w:lvl w:ilvl="2" w:tplc="E244CF7C">
      <w:start w:val="1"/>
      <w:numFmt w:val="bullet"/>
      <w:lvlText w:val="▪"/>
      <w:lvlJc w:val="left"/>
      <w:pPr>
        <w:ind w:left="2160"/>
      </w:pPr>
      <w:rPr>
        <w:rFonts w:ascii="Segoe UI Symbol" w:eastAsia="Times New Roman" w:hAnsi="Segoe UI Symbol"/>
        <w:b w:val="0"/>
        <w:i w:val="0"/>
        <w:strike w:val="0"/>
        <w:dstrike w:val="0"/>
        <w:color w:val="000000"/>
        <w:sz w:val="24"/>
        <w:u w:val="none" w:color="000000"/>
        <w:vertAlign w:val="baseline"/>
      </w:rPr>
    </w:lvl>
    <w:lvl w:ilvl="3" w:tplc="7CC4EF3C">
      <w:start w:val="1"/>
      <w:numFmt w:val="bullet"/>
      <w:lvlText w:val="•"/>
      <w:lvlJc w:val="left"/>
      <w:pPr>
        <w:ind w:left="2880"/>
      </w:pPr>
      <w:rPr>
        <w:rFonts w:ascii="Arial" w:eastAsia="Times New Roman" w:hAnsi="Arial"/>
        <w:b w:val="0"/>
        <w:i w:val="0"/>
        <w:strike w:val="0"/>
        <w:dstrike w:val="0"/>
        <w:color w:val="000000"/>
        <w:sz w:val="24"/>
        <w:u w:val="none" w:color="000000"/>
        <w:vertAlign w:val="baseline"/>
      </w:rPr>
    </w:lvl>
    <w:lvl w:ilvl="4" w:tplc="98EE83EC">
      <w:start w:val="1"/>
      <w:numFmt w:val="bullet"/>
      <w:lvlText w:val="o"/>
      <w:lvlJc w:val="left"/>
      <w:pPr>
        <w:ind w:left="3600"/>
      </w:pPr>
      <w:rPr>
        <w:rFonts w:ascii="Segoe UI Symbol" w:eastAsia="Times New Roman" w:hAnsi="Segoe UI Symbol"/>
        <w:b w:val="0"/>
        <w:i w:val="0"/>
        <w:strike w:val="0"/>
        <w:dstrike w:val="0"/>
        <w:color w:val="000000"/>
        <w:sz w:val="24"/>
        <w:u w:val="none" w:color="000000"/>
        <w:vertAlign w:val="baseline"/>
      </w:rPr>
    </w:lvl>
    <w:lvl w:ilvl="5" w:tplc="6F62810E">
      <w:start w:val="1"/>
      <w:numFmt w:val="bullet"/>
      <w:lvlText w:val="▪"/>
      <w:lvlJc w:val="left"/>
      <w:pPr>
        <w:ind w:left="4320"/>
      </w:pPr>
      <w:rPr>
        <w:rFonts w:ascii="Segoe UI Symbol" w:eastAsia="Times New Roman" w:hAnsi="Segoe UI Symbol"/>
        <w:b w:val="0"/>
        <w:i w:val="0"/>
        <w:strike w:val="0"/>
        <w:dstrike w:val="0"/>
        <w:color w:val="000000"/>
        <w:sz w:val="24"/>
        <w:u w:val="none" w:color="000000"/>
        <w:vertAlign w:val="baseline"/>
      </w:rPr>
    </w:lvl>
    <w:lvl w:ilvl="6" w:tplc="8A569F3E">
      <w:start w:val="1"/>
      <w:numFmt w:val="bullet"/>
      <w:lvlText w:val="•"/>
      <w:lvlJc w:val="left"/>
      <w:pPr>
        <w:ind w:left="5040"/>
      </w:pPr>
      <w:rPr>
        <w:rFonts w:ascii="Arial" w:eastAsia="Times New Roman" w:hAnsi="Arial"/>
        <w:b w:val="0"/>
        <w:i w:val="0"/>
        <w:strike w:val="0"/>
        <w:dstrike w:val="0"/>
        <w:color w:val="000000"/>
        <w:sz w:val="24"/>
        <w:u w:val="none" w:color="000000"/>
        <w:vertAlign w:val="baseline"/>
      </w:rPr>
    </w:lvl>
    <w:lvl w:ilvl="7" w:tplc="A5204872">
      <w:start w:val="1"/>
      <w:numFmt w:val="bullet"/>
      <w:lvlText w:val="o"/>
      <w:lvlJc w:val="left"/>
      <w:pPr>
        <w:ind w:left="5760"/>
      </w:pPr>
      <w:rPr>
        <w:rFonts w:ascii="Segoe UI Symbol" w:eastAsia="Times New Roman" w:hAnsi="Segoe UI Symbol"/>
        <w:b w:val="0"/>
        <w:i w:val="0"/>
        <w:strike w:val="0"/>
        <w:dstrike w:val="0"/>
        <w:color w:val="000000"/>
        <w:sz w:val="24"/>
        <w:u w:val="none" w:color="000000"/>
        <w:vertAlign w:val="baseline"/>
      </w:rPr>
    </w:lvl>
    <w:lvl w:ilvl="8" w:tplc="B7A254C4">
      <w:start w:val="1"/>
      <w:numFmt w:val="bullet"/>
      <w:lvlText w:val="▪"/>
      <w:lvlJc w:val="left"/>
      <w:pPr>
        <w:ind w:left="6480"/>
      </w:pPr>
      <w:rPr>
        <w:rFonts w:ascii="Segoe UI Symbol" w:eastAsia="Times New Roman" w:hAnsi="Segoe UI Symbol"/>
        <w:b w:val="0"/>
        <w:i w:val="0"/>
        <w:strike w:val="0"/>
        <w:dstrike w:val="0"/>
        <w:color w:val="000000"/>
        <w:sz w:val="24"/>
        <w:u w:val="none" w:color="000000"/>
        <w:vertAlign w:val="baseline"/>
      </w:rPr>
    </w:lvl>
  </w:abstractNum>
  <w:abstractNum w:abstractNumId="5" w15:restartNumberingAfterBreak="0">
    <w:nsid w:val="31E9031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F113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95EE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CB234A"/>
    <w:multiLevelType w:val="hybridMultilevel"/>
    <w:tmpl w:val="FFFFFFFF"/>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46F9799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85406"/>
    <w:multiLevelType w:val="hybridMultilevel"/>
    <w:tmpl w:val="FFFFFFFF"/>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29975E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40922E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565A2"/>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443E9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99A3E0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A67B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15978"/>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6C9D190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F647A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4D588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0571258">
    <w:abstractNumId w:val="12"/>
  </w:num>
  <w:num w:numId="2" w16cid:durableId="1827471832">
    <w:abstractNumId w:val="2"/>
  </w:num>
  <w:num w:numId="3" w16cid:durableId="1884291426">
    <w:abstractNumId w:val="19"/>
  </w:num>
  <w:num w:numId="4" w16cid:durableId="1012220870">
    <w:abstractNumId w:val="1"/>
  </w:num>
  <w:num w:numId="5" w16cid:durableId="1314411164">
    <w:abstractNumId w:val="6"/>
  </w:num>
  <w:num w:numId="6" w16cid:durableId="1786658804">
    <w:abstractNumId w:val="0"/>
  </w:num>
  <w:num w:numId="7" w16cid:durableId="737942355">
    <w:abstractNumId w:val="16"/>
  </w:num>
  <w:num w:numId="8" w16cid:durableId="1939021577">
    <w:abstractNumId w:val="11"/>
  </w:num>
  <w:num w:numId="9" w16cid:durableId="1724449178">
    <w:abstractNumId w:val="7"/>
  </w:num>
  <w:num w:numId="10" w16cid:durableId="494303489">
    <w:abstractNumId w:val="3"/>
  </w:num>
  <w:num w:numId="11" w16cid:durableId="2022468453">
    <w:abstractNumId w:val="18"/>
  </w:num>
  <w:num w:numId="12" w16cid:durableId="1485317291">
    <w:abstractNumId w:val="5"/>
  </w:num>
  <w:num w:numId="13" w16cid:durableId="1559781732">
    <w:abstractNumId w:val="13"/>
  </w:num>
  <w:num w:numId="14" w16cid:durableId="138039641">
    <w:abstractNumId w:val="14"/>
  </w:num>
  <w:num w:numId="15" w16cid:durableId="103354745">
    <w:abstractNumId w:val="4"/>
  </w:num>
  <w:num w:numId="16" w16cid:durableId="164563913">
    <w:abstractNumId w:val="10"/>
  </w:num>
  <w:num w:numId="17" w16cid:durableId="1553468037">
    <w:abstractNumId w:val="8"/>
  </w:num>
  <w:num w:numId="18" w16cid:durableId="1258976256">
    <w:abstractNumId w:val="20"/>
  </w:num>
  <w:num w:numId="19" w16cid:durableId="1658724081">
    <w:abstractNumId w:val="15"/>
  </w:num>
  <w:num w:numId="20" w16cid:durableId="1100177913">
    <w:abstractNumId w:val="17"/>
  </w:num>
  <w:num w:numId="21" w16cid:durableId="15475216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aysLQ0sTQ0sLQwMzQ2NTVS0lEKTi0uzszPAykwrAUAoPMqJywAAAA="/>
  </w:docVars>
  <w:rsids>
    <w:rsidRoot w:val="00454444"/>
    <w:rsid w:val="000012C4"/>
    <w:rsid w:val="000034DA"/>
    <w:rsid w:val="00004705"/>
    <w:rsid w:val="00004890"/>
    <w:rsid w:val="00012D45"/>
    <w:rsid w:val="00016DDD"/>
    <w:rsid w:val="000368AA"/>
    <w:rsid w:val="00042F7A"/>
    <w:rsid w:val="000446AF"/>
    <w:rsid w:val="000450C1"/>
    <w:rsid w:val="00053A56"/>
    <w:rsid w:val="000556FE"/>
    <w:rsid w:val="000563C1"/>
    <w:rsid w:val="00056AF9"/>
    <w:rsid w:val="00057197"/>
    <w:rsid w:val="00060628"/>
    <w:rsid w:val="000671DB"/>
    <w:rsid w:val="00074973"/>
    <w:rsid w:val="00081A79"/>
    <w:rsid w:val="000916D6"/>
    <w:rsid w:val="00091FE8"/>
    <w:rsid w:val="000964E6"/>
    <w:rsid w:val="000A09C9"/>
    <w:rsid w:val="000A1AA5"/>
    <w:rsid w:val="000B337C"/>
    <w:rsid w:val="000B6081"/>
    <w:rsid w:val="000C11E2"/>
    <w:rsid w:val="000C39DF"/>
    <w:rsid w:val="000D124E"/>
    <w:rsid w:val="000D1343"/>
    <w:rsid w:val="000E01A4"/>
    <w:rsid w:val="000E17CE"/>
    <w:rsid w:val="000F0E6C"/>
    <w:rsid w:val="001050C9"/>
    <w:rsid w:val="00114D75"/>
    <w:rsid w:val="001337F3"/>
    <w:rsid w:val="001339D2"/>
    <w:rsid w:val="00134DDC"/>
    <w:rsid w:val="00151BF4"/>
    <w:rsid w:val="00155035"/>
    <w:rsid w:val="00156AFD"/>
    <w:rsid w:val="00187C69"/>
    <w:rsid w:val="001940F9"/>
    <w:rsid w:val="001A260D"/>
    <w:rsid w:val="001A4E26"/>
    <w:rsid w:val="001A6EE4"/>
    <w:rsid w:val="001D0FD0"/>
    <w:rsid w:val="001D71EF"/>
    <w:rsid w:val="001E7A07"/>
    <w:rsid w:val="001F12EF"/>
    <w:rsid w:val="001F532B"/>
    <w:rsid w:val="00200974"/>
    <w:rsid w:val="002160BE"/>
    <w:rsid w:val="002214C7"/>
    <w:rsid w:val="002239F0"/>
    <w:rsid w:val="002335CD"/>
    <w:rsid w:val="002651B6"/>
    <w:rsid w:val="00277DEA"/>
    <w:rsid w:val="002808C2"/>
    <w:rsid w:val="00283F02"/>
    <w:rsid w:val="002860DF"/>
    <w:rsid w:val="002A0DAC"/>
    <w:rsid w:val="002A33B4"/>
    <w:rsid w:val="002A3DB6"/>
    <w:rsid w:val="002A46E3"/>
    <w:rsid w:val="002B1A2B"/>
    <w:rsid w:val="002B2B59"/>
    <w:rsid w:val="002B5052"/>
    <w:rsid w:val="002B6157"/>
    <w:rsid w:val="002D5101"/>
    <w:rsid w:val="002D6F24"/>
    <w:rsid w:val="002D734C"/>
    <w:rsid w:val="002E0757"/>
    <w:rsid w:val="002E15FF"/>
    <w:rsid w:val="002F3483"/>
    <w:rsid w:val="002F6335"/>
    <w:rsid w:val="00301F0F"/>
    <w:rsid w:val="00304D55"/>
    <w:rsid w:val="0031026C"/>
    <w:rsid w:val="00330645"/>
    <w:rsid w:val="00336604"/>
    <w:rsid w:val="00343FEE"/>
    <w:rsid w:val="00350281"/>
    <w:rsid w:val="00371553"/>
    <w:rsid w:val="00384D73"/>
    <w:rsid w:val="00390CAE"/>
    <w:rsid w:val="003A404D"/>
    <w:rsid w:val="003B285C"/>
    <w:rsid w:val="003B2D0B"/>
    <w:rsid w:val="003C05B8"/>
    <w:rsid w:val="003C100A"/>
    <w:rsid w:val="003C4B1B"/>
    <w:rsid w:val="003C6D1C"/>
    <w:rsid w:val="003E11E3"/>
    <w:rsid w:val="003F2016"/>
    <w:rsid w:val="0040183F"/>
    <w:rsid w:val="00411212"/>
    <w:rsid w:val="00412739"/>
    <w:rsid w:val="00421EC2"/>
    <w:rsid w:val="00423C7F"/>
    <w:rsid w:val="00432F03"/>
    <w:rsid w:val="00443A72"/>
    <w:rsid w:val="004459C8"/>
    <w:rsid w:val="00454444"/>
    <w:rsid w:val="00460DE2"/>
    <w:rsid w:val="00465C85"/>
    <w:rsid w:val="004777F3"/>
    <w:rsid w:val="00481CD5"/>
    <w:rsid w:val="00482777"/>
    <w:rsid w:val="004A4ABE"/>
    <w:rsid w:val="004A52FE"/>
    <w:rsid w:val="004A5890"/>
    <w:rsid w:val="004B0B8A"/>
    <w:rsid w:val="004C20BB"/>
    <w:rsid w:val="004D1B43"/>
    <w:rsid w:val="004D5E64"/>
    <w:rsid w:val="004F5230"/>
    <w:rsid w:val="00542A8F"/>
    <w:rsid w:val="00546FC5"/>
    <w:rsid w:val="005557EA"/>
    <w:rsid w:val="0056449C"/>
    <w:rsid w:val="00577E22"/>
    <w:rsid w:val="00584D0E"/>
    <w:rsid w:val="005A026B"/>
    <w:rsid w:val="005A391E"/>
    <w:rsid w:val="005C56CB"/>
    <w:rsid w:val="005D246B"/>
    <w:rsid w:val="006335BF"/>
    <w:rsid w:val="006446C2"/>
    <w:rsid w:val="0064664C"/>
    <w:rsid w:val="0066626F"/>
    <w:rsid w:val="00681F91"/>
    <w:rsid w:val="0068214C"/>
    <w:rsid w:val="006821E2"/>
    <w:rsid w:val="00684872"/>
    <w:rsid w:val="00684A2D"/>
    <w:rsid w:val="006956F2"/>
    <w:rsid w:val="006A6D4C"/>
    <w:rsid w:val="006B61C4"/>
    <w:rsid w:val="006B7E8B"/>
    <w:rsid w:val="006C48A4"/>
    <w:rsid w:val="006C4E6E"/>
    <w:rsid w:val="006D42D2"/>
    <w:rsid w:val="006D4EAD"/>
    <w:rsid w:val="006F546F"/>
    <w:rsid w:val="007035DE"/>
    <w:rsid w:val="00710471"/>
    <w:rsid w:val="00724F44"/>
    <w:rsid w:val="0073021A"/>
    <w:rsid w:val="007419FD"/>
    <w:rsid w:val="0074544B"/>
    <w:rsid w:val="00760562"/>
    <w:rsid w:val="0078223A"/>
    <w:rsid w:val="00782ED5"/>
    <w:rsid w:val="00785C0C"/>
    <w:rsid w:val="007937B9"/>
    <w:rsid w:val="007A1D4B"/>
    <w:rsid w:val="007A43A4"/>
    <w:rsid w:val="007A6DB2"/>
    <w:rsid w:val="007B607B"/>
    <w:rsid w:val="007C5F9C"/>
    <w:rsid w:val="007D4D2B"/>
    <w:rsid w:val="007E0443"/>
    <w:rsid w:val="007E0F5F"/>
    <w:rsid w:val="007E191D"/>
    <w:rsid w:val="007F65D6"/>
    <w:rsid w:val="00837F24"/>
    <w:rsid w:val="00843709"/>
    <w:rsid w:val="008448E8"/>
    <w:rsid w:val="008600ED"/>
    <w:rsid w:val="00860DF0"/>
    <w:rsid w:val="00870C93"/>
    <w:rsid w:val="00871609"/>
    <w:rsid w:val="00871EE5"/>
    <w:rsid w:val="00872A38"/>
    <w:rsid w:val="008854A5"/>
    <w:rsid w:val="008A2E51"/>
    <w:rsid w:val="008A7C88"/>
    <w:rsid w:val="008B186F"/>
    <w:rsid w:val="008B4A09"/>
    <w:rsid w:val="008B4E82"/>
    <w:rsid w:val="008C3430"/>
    <w:rsid w:val="008C758E"/>
    <w:rsid w:val="008D02DB"/>
    <w:rsid w:val="008D423E"/>
    <w:rsid w:val="008D6205"/>
    <w:rsid w:val="008D6577"/>
    <w:rsid w:val="008F2F0B"/>
    <w:rsid w:val="00901D8C"/>
    <w:rsid w:val="00906515"/>
    <w:rsid w:val="00911565"/>
    <w:rsid w:val="00916A70"/>
    <w:rsid w:val="0092655D"/>
    <w:rsid w:val="00930612"/>
    <w:rsid w:val="00930E6D"/>
    <w:rsid w:val="00951566"/>
    <w:rsid w:val="00951ECC"/>
    <w:rsid w:val="00953012"/>
    <w:rsid w:val="009731B8"/>
    <w:rsid w:val="009762DE"/>
    <w:rsid w:val="009877A0"/>
    <w:rsid w:val="009A6674"/>
    <w:rsid w:val="009D7336"/>
    <w:rsid w:val="009E140E"/>
    <w:rsid w:val="009E4E58"/>
    <w:rsid w:val="009E5692"/>
    <w:rsid w:val="009E598D"/>
    <w:rsid w:val="009E650B"/>
    <w:rsid w:val="009E66B1"/>
    <w:rsid w:val="009E6793"/>
    <w:rsid w:val="00A06EE6"/>
    <w:rsid w:val="00A132A1"/>
    <w:rsid w:val="00A315CC"/>
    <w:rsid w:val="00A40528"/>
    <w:rsid w:val="00A40E86"/>
    <w:rsid w:val="00A52145"/>
    <w:rsid w:val="00A62EEE"/>
    <w:rsid w:val="00A64214"/>
    <w:rsid w:val="00A653BE"/>
    <w:rsid w:val="00A76FBE"/>
    <w:rsid w:val="00A902EC"/>
    <w:rsid w:val="00A9144B"/>
    <w:rsid w:val="00A92DD0"/>
    <w:rsid w:val="00A97528"/>
    <w:rsid w:val="00AB78A8"/>
    <w:rsid w:val="00AC0839"/>
    <w:rsid w:val="00AC0E12"/>
    <w:rsid w:val="00AC317D"/>
    <w:rsid w:val="00AC4F52"/>
    <w:rsid w:val="00AC5672"/>
    <w:rsid w:val="00AD125B"/>
    <w:rsid w:val="00AD6275"/>
    <w:rsid w:val="00AE241F"/>
    <w:rsid w:val="00AE74D1"/>
    <w:rsid w:val="00B073FD"/>
    <w:rsid w:val="00B178B4"/>
    <w:rsid w:val="00B213DF"/>
    <w:rsid w:val="00B30B5B"/>
    <w:rsid w:val="00B32FAE"/>
    <w:rsid w:val="00B34C7E"/>
    <w:rsid w:val="00B41862"/>
    <w:rsid w:val="00B4242D"/>
    <w:rsid w:val="00B6786F"/>
    <w:rsid w:val="00B723D5"/>
    <w:rsid w:val="00B7413F"/>
    <w:rsid w:val="00B8459A"/>
    <w:rsid w:val="00B92E55"/>
    <w:rsid w:val="00BA005F"/>
    <w:rsid w:val="00BA20F4"/>
    <w:rsid w:val="00BA39C5"/>
    <w:rsid w:val="00BC51EB"/>
    <w:rsid w:val="00BE0F81"/>
    <w:rsid w:val="00BE18B6"/>
    <w:rsid w:val="00BF1B51"/>
    <w:rsid w:val="00BF2F15"/>
    <w:rsid w:val="00BF5CB4"/>
    <w:rsid w:val="00C30188"/>
    <w:rsid w:val="00C3025E"/>
    <w:rsid w:val="00C308CC"/>
    <w:rsid w:val="00C36D13"/>
    <w:rsid w:val="00C41211"/>
    <w:rsid w:val="00C52C8E"/>
    <w:rsid w:val="00C5752B"/>
    <w:rsid w:val="00C62E9A"/>
    <w:rsid w:val="00C71E3E"/>
    <w:rsid w:val="00C72F8F"/>
    <w:rsid w:val="00C90753"/>
    <w:rsid w:val="00C92D1B"/>
    <w:rsid w:val="00CA57F7"/>
    <w:rsid w:val="00CB4881"/>
    <w:rsid w:val="00CC6115"/>
    <w:rsid w:val="00CC61AB"/>
    <w:rsid w:val="00CD0FE6"/>
    <w:rsid w:val="00CE1AA6"/>
    <w:rsid w:val="00D03745"/>
    <w:rsid w:val="00D03B76"/>
    <w:rsid w:val="00D1402C"/>
    <w:rsid w:val="00D1421D"/>
    <w:rsid w:val="00D14592"/>
    <w:rsid w:val="00D26744"/>
    <w:rsid w:val="00D31F5B"/>
    <w:rsid w:val="00D56614"/>
    <w:rsid w:val="00D631BA"/>
    <w:rsid w:val="00D7020F"/>
    <w:rsid w:val="00D90C1A"/>
    <w:rsid w:val="00DA0041"/>
    <w:rsid w:val="00DB2514"/>
    <w:rsid w:val="00DB300B"/>
    <w:rsid w:val="00DB3E5C"/>
    <w:rsid w:val="00DB4ADE"/>
    <w:rsid w:val="00DB5640"/>
    <w:rsid w:val="00DD1441"/>
    <w:rsid w:val="00DD18F0"/>
    <w:rsid w:val="00DD7FB3"/>
    <w:rsid w:val="00DE057D"/>
    <w:rsid w:val="00DE1C1B"/>
    <w:rsid w:val="00DF4F29"/>
    <w:rsid w:val="00E011CC"/>
    <w:rsid w:val="00E0652F"/>
    <w:rsid w:val="00E11999"/>
    <w:rsid w:val="00E15423"/>
    <w:rsid w:val="00E164B3"/>
    <w:rsid w:val="00E210D2"/>
    <w:rsid w:val="00E21518"/>
    <w:rsid w:val="00E24747"/>
    <w:rsid w:val="00E32854"/>
    <w:rsid w:val="00E37F55"/>
    <w:rsid w:val="00E51B8D"/>
    <w:rsid w:val="00E7145A"/>
    <w:rsid w:val="00E74DC0"/>
    <w:rsid w:val="00E814E5"/>
    <w:rsid w:val="00E82590"/>
    <w:rsid w:val="00E83B87"/>
    <w:rsid w:val="00E90033"/>
    <w:rsid w:val="00E90340"/>
    <w:rsid w:val="00E90D5B"/>
    <w:rsid w:val="00E916BD"/>
    <w:rsid w:val="00E9284D"/>
    <w:rsid w:val="00E9349C"/>
    <w:rsid w:val="00E95C7B"/>
    <w:rsid w:val="00EC4F2C"/>
    <w:rsid w:val="00ED1CD2"/>
    <w:rsid w:val="00EE4C1F"/>
    <w:rsid w:val="00EF7E51"/>
    <w:rsid w:val="00F0248A"/>
    <w:rsid w:val="00F04557"/>
    <w:rsid w:val="00F13C4B"/>
    <w:rsid w:val="00F244EC"/>
    <w:rsid w:val="00F26FE4"/>
    <w:rsid w:val="00F53B17"/>
    <w:rsid w:val="00F54C9E"/>
    <w:rsid w:val="00F67132"/>
    <w:rsid w:val="00F7535C"/>
    <w:rsid w:val="00F766AF"/>
    <w:rsid w:val="00F77445"/>
    <w:rsid w:val="00F90642"/>
    <w:rsid w:val="00F91892"/>
    <w:rsid w:val="00FA28DD"/>
    <w:rsid w:val="00FB303D"/>
    <w:rsid w:val="00FB737D"/>
    <w:rsid w:val="00FD78BE"/>
    <w:rsid w:val="00FF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D920FB"/>
  <w14:defaultImageDpi w14:val="0"/>
  <w15:docId w15:val="{5D475D77-3025-47A9-B901-89745126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F52"/>
  </w:style>
  <w:style w:type="paragraph" w:styleId="Heading2">
    <w:name w:val="heading 2"/>
    <w:basedOn w:val="Normal"/>
    <w:next w:val="Normal"/>
    <w:link w:val="Heading2Char"/>
    <w:uiPriority w:val="99"/>
    <w:qFormat/>
    <w:rsid w:val="00454444"/>
    <w:pPr>
      <w:keepNext/>
      <w:spacing w:after="0" w:line="240" w:lineRule="auto"/>
      <w:outlineLvl w:val="1"/>
    </w:pPr>
    <w:rPr>
      <w:rFonts w:ascii="Arial" w:hAnsi="Arial" w:cs="Arial"/>
      <w:b/>
      <w:bCs/>
      <w:iCs/>
      <w:szCs w:val="28"/>
    </w:rPr>
  </w:style>
  <w:style w:type="paragraph" w:styleId="Heading3">
    <w:name w:val="heading 3"/>
    <w:basedOn w:val="Normal"/>
    <w:next w:val="Normal"/>
    <w:link w:val="Heading3Char"/>
    <w:uiPriority w:val="99"/>
    <w:qFormat/>
    <w:rsid w:val="00454444"/>
    <w:pPr>
      <w:keepNext/>
      <w:spacing w:after="0" w:line="240" w:lineRule="auto"/>
      <w:outlineLvl w:val="2"/>
    </w:pPr>
    <w:rPr>
      <w:rFonts w:ascii="Arial" w:hAnsi="Arial" w:cs="Arial"/>
      <w:b/>
      <w:bCs/>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4444"/>
    <w:rPr>
      <w:rFonts w:ascii="Arial" w:hAnsi="Arial" w:cs="Arial"/>
      <w:b/>
      <w:bCs/>
      <w:iCs/>
      <w:sz w:val="28"/>
      <w:szCs w:val="28"/>
    </w:rPr>
  </w:style>
  <w:style w:type="character" w:customStyle="1" w:styleId="Heading3Char">
    <w:name w:val="Heading 3 Char"/>
    <w:basedOn w:val="DefaultParagraphFont"/>
    <w:link w:val="Heading3"/>
    <w:uiPriority w:val="99"/>
    <w:locked/>
    <w:rsid w:val="00454444"/>
    <w:rPr>
      <w:rFonts w:ascii="Arial" w:hAnsi="Arial" w:cs="Arial"/>
      <w:b/>
      <w:bCs/>
      <w:sz w:val="26"/>
      <w:szCs w:val="26"/>
      <w:u w:val="single"/>
    </w:rPr>
  </w:style>
  <w:style w:type="table" w:styleId="TableGrid">
    <w:name w:val="Table Grid"/>
    <w:basedOn w:val="TableNormal"/>
    <w:uiPriority w:val="39"/>
    <w:rsid w:val="0045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444"/>
    <w:pPr>
      <w:spacing w:after="0" w:line="240" w:lineRule="auto"/>
    </w:pPr>
  </w:style>
  <w:style w:type="paragraph" w:customStyle="1" w:styleId="Default">
    <w:name w:val="Default"/>
    <w:rsid w:val="0045444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337F3"/>
    <w:pPr>
      <w:ind w:left="720"/>
      <w:contextualSpacing/>
    </w:pPr>
  </w:style>
  <w:style w:type="paragraph" w:styleId="Header">
    <w:name w:val="header"/>
    <w:basedOn w:val="Normal"/>
    <w:link w:val="HeaderChar"/>
    <w:uiPriority w:val="99"/>
    <w:unhideWhenUsed/>
    <w:rsid w:val="00837F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7F24"/>
    <w:rPr>
      <w:rFonts w:cs="Times New Roman"/>
    </w:rPr>
  </w:style>
  <w:style w:type="paragraph" w:styleId="Footer">
    <w:name w:val="footer"/>
    <w:basedOn w:val="Normal"/>
    <w:link w:val="FooterChar"/>
    <w:uiPriority w:val="99"/>
    <w:unhideWhenUsed/>
    <w:rsid w:val="00837F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7F24"/>
    <w:rPr>
      <w:rFonts w:cs="Times New Roman"/>
    </w:rPr>
  </w:style>
  <w:style w:type="character" w:customStyle="1" w:styleId="A5">
    <w:name w:val="A5"/>
    <w:uiPriority w:val="99"/>
    <w:rsid w:val="007A6DB2"/>
    <w:rPr>
      <w:color w:val="000000"/>
      <w:sz w:val="28"/>
    </w:rPr>
  </w:style>
  <w:style w:type="paragraph" w:customStyle="1" w:styleId="Pa1">
    <w:name w:val="Pa1"/>
    <w:basedOn w:val="Default"/>
    <w:next w:val="Default"/>
    <w:uiPriority w:val="99"/>
    <w:rsid w:val="00860DF0"/>
    <w:pPr>
      <w:spacing w:line="241" w:lineRule="atLeast"/>
    </w:pPr>
    <w:rPr>
      <w:rFonts w:ascii="Times New Roman" w:hAnsi="Times New Roman" w:cs="Times New Roman"/>
      <w:color w:val="auto"/>
    </w:rPr>
  </w:style>
  <w:style w:type="character" w:customStyle="1" w:styleId="A13">
    <w:name w:val="A13"/>
    <w:uiPriority w:val="99"/>
    <w:rsid w:val="00860DF0"/>
    <w:rPr>
      <w:b/>
      <w:i/>
      <w:color w:val="000000"/>
      <w:sz w:val="36"/>
    </w:rPr>
  </w:style>
  <w:style w:type="character" w:styleId="Hyperlink">
    <w:name w:val="Hyperlink"/>
    <w:basedOn w:val="DefaultParagraphFont"/>
    <w:uiPriority w:val="99"/>
    <w:unhideWhenUsed/>
    <w:rsid w:val="007F65D6"/>
    <w:rPr>
      <w:rFonts w:cs="Times New Roman"/>
      <w:color w:val="0000FF" w:themeColor="hyperlink"/>
      <w:u w:val="single"/>
    </w:rPr>
  </w:style>
  <w:style w:type="paragraph" w:styleId="BalloonText">
    <w:name w:val="Balloon Text"/>
    <w:basedOn w:val="Normal"/>
    <w:link w:val="BalloonTextChar"/>
    <w:uiPriority w:val="99"/>
    <w:semiHidden/>
    <w:unhideWhenUsed/>
    <w:rsid w:val="000C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9DF"/>
    <w:rPr>
      <w:rFonts w:ascii="Tahoma" w:hAnsi="Tahoma" w:cs="Tahoma"/>
      <w:sz w:val="16"/>
      <w:szCs w:val="16"/>
    </w:rPr>
  </w:style>
  <w:style w:type="table" w:customStyle="1" w:styleId="TableGrid7">
    <w:name w:val="Table Grid7"/>
    <w:basedOn w:val="TableNormal"/>
    <w:uiPriority w:val="39"/>
    <w:rsid w:val="001A4E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9E66B1"/>
    <w:pPr>
      <w:spacing w:after="0" w:line="240" w:lineRule="auto"/>
      <w:ind w:left="360" w:hanging="360"/>
    </w:pPr>
    <w:rPr>
      <w:rFonts w:ascii="Times New Roman" w:hAnsi="Times New Roman"/>
      <w:sz w:val="20"/>
      <w:szCs w:val="20"/>
    </w:rPr>
  </w:style>
  <w:style w:type="character" w:styleId="FollowedHyperlink">
    <w:name w:val="FollowedHyperlink"/>
    <w:basedOn w:val="DefaultParagraphFont"/>
    <w:uiPriority w:val="99"/>
    <w:semiHidden/>
    <w:unhideWhenUsed/>
    <w:rsid w:val="006956F2"/>
    <w:rPr>
      <w:rFonts w:cs="Times New Roman"/>
      <w:color w:val="800080" w:themeColor="followedHyperlink"/>
      <w:u w:val="single"/>
    </w:rPr>
  </w:style>
  <w:style w:type="table" w:customStyle="1" w:styleId="TableGrid1">
    <w:name w:val="Table Grid1"/>
    <w:basedOn w:val="TableNormal"/>
    <w:next w:val="TableGrid"/>
    <w:uiPriority w:val="39"/>
    <w:rsid w:val="0021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2160BE"/>
    <w:pPr>
      <w:spacing w:after="0" w:line="240" w:lineRule="auto"/>
    </w:pPr>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E11E3"/>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qFormat/>
    <w:rsid w:val="004D1B43"/>
    <w:pPr>
      <w:spacing w:after="0" w:line="240" w:lineRule="auto"/>
    </w:pPr>
    <w:rPr>
      <w:sz w:val="20"/>
      <w:szCs w:val="20"/>
    </w:rPr>
  </w:style>
  <w:style w:type="character" w:customStyle="1" w:styleId="FootnoteTextChar">
    <w:name w:val="Footnote Text Char"/>
    <w:basedOn w:val="DefaultParagraphFont"/>
    <w:link w:val="FootnoteText"/>
    <w:uiPriority w:val="99"/>
    <w:rsid w:val="004D1B43"/>
    <w:rPr>
      <w:rFonts w:cs="Times New Roman"/>
      <w:sz w:val="20"/>
      <w:szCs w:val="20"/>
    </w:rPr>
  </w:style>
  <w:style w:type="character" w:styleId="FootnoteReference">
    <w:name w:val="footnote reference"/>
    <w:basedOn w:val="DefaultParagraphFont"/>
    <w:uiPriority w:val="99"/>
    <w:unhideWhenUsed/>
    <w:qFormat/>
    <w:rsid w:val="004D1B4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447284">
      <w:marLeft w:val="0"/>
      <w:marRight w:val="0"/>
      <w:marTop w:val="0"/>
      <w:marBottom w:val="0"/>
      <w:divBdr>
        <w:top w:val="none" w:sz="0" w:space="0" w:color="auto"/>
        <w:left w:val="none" w:sz="0" w:space="0" w:color="auto"/>
        <w:bottom w:val="none" w:sz="0" w:space="0" w:color="auto"/>
        <w:right w:val="none" w:sz="0" w:space="0" w:color="auto"/>
      </w:divBdr>
    </w:div>
    <w:div w:id="272447285">
      <w:marLeft w:val="0"/>
      <w:marRight w:val="0"/>
      <w:marTop w:val="0"/>
      <w:marBottom w:val="0"/>
      <w:divBdr>
        <w:top w:val="none" w:sz="0" w:space="0" w:color="auto"/>
        <w:left w:val="none" w:sz="0" w:space="0" w:color="auto"/>
        <w:bottom w:val="none" w:sz="0" w:space="0" w:color="auto"/>
        <w:right w:val="none" w:sz="0" w:space="0" w:color="auto"/>
      </w:divBdr>
    </w:div>
    <w:div w:id="272447286">
      <w:marLeft w:val="0"/>
      <w:marRight w:val="0"/>
      <w:marTop w:val="0"/>
      <w:marBottom w:val="0"/>
      <w:divBdr>
        <w:top w:val="none" w:sz="0" w:space="0" w:color="auto"/>
        <w:left w:val="none" w:sz="0" w:space="0" w:color="auto"/>
        <w:bottom w:val="none" w:sz="0" w:space="0" w:color="auto"/>
        <w:right w:val="none" w:sz="0" w:space="0" w:color="auto"/>
      </w:divBdr>
    </w:div>
    <w:div w:id="272447287">
      <w:marLeft w:val="0"/>
      <w:marRight w:val="0"/>
      <w:marTop w:val="0"/>
      <w:marBottom w:val="0"/>
      <w:divBdr>
        <w:top w:val="none" w:sz="0" w:space="0" w:color="auto"/>
        <w:left w:val="none" w:sz="0" w:space="0" w:color="auto"/>
        <w:bottom w:val="none" w:sz="0" w:space="0" w:color="auto"/>
        <w:right w:val="none" w:sz="0" w:space="0" w:color="auto"/>
      </w:divBdr>
    </w:div>
    <w:div w:id="272447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fldoe.org/academics/career-adult-edu/adult-edu/technical-assistance-papers.stml" TargetMode="External"/><Relationship Id="rId13" Type="http://schemas.openxmlformats.org/officeDocument/2006/relationships/hyperlink" Target="https://www.fldoe.org/academics/career-adult-edu/adult-edu/adult-edu-career-pathways.stml" TargetMode="External"/><Relationship Id="rId3" Type="http://schemas.openxmlformats.org/officeDocument/2006/relationships/hyperlink" Target="https://www.flrules.org/gateway/ruleno.asp?id=6A-6.014" TargetMode="External"/><Relationship Id="rId7" Type="http://schemas.openxmlformats.org/officeDocument/2006/relationships/hyperlink" Target="https://ged.com/educators_admins/teaching/teaching_resources/" TargetMode="External"/><Relationship Id="rId12" Type="http://schemas.openxmlformats.org/officeDocument/2006/relationships/hyperlink" Target="https://www.flsenate.gov/laws/statutes/2011/1012.39" TargetMode="External"/><Relationship Id="rId2" Type="http://schemas.openxmlformats.org/officeDocument/2006/relationships/hyperlink" Target="http://www.leg.state.fl.us/statutes/index.cfm?App_mode=Display_Statute&amp;URL=1000-1099/1004/Sections/1004.93.html" TargetMode="External"/><Relationship Id="rId1" Type="http://schemas.openxmlformats.org/officeDocument/2006/relationships/hyperlink" Target="http://www.leg.state.fl.us/Statutes/index.cfm?App_mode=Display_Statute&amp;URL=1000-1099/1004/Sections/1004.02.html" TargetMode="External"/><Relationship Id="rId6" Type="http://schemas.openxmlformats.org/officeDocument/2006/relationships/hyperlink" Target="https://www.vocabulary.com/lists/sqwixtkp/ged" TargetMode="External"/><Relationship Id="rId11" Type="http://schemas.openxmlformats.org/officeDocument/2006/relationships/hyperlink" Target="https://ged.com/educators_admins/teaching/teaching_resources/" TargetMode="External"/><Relationship Id="rId5" Type="http://schemas.openxmlformats.org/officeDocument/2006/relationships/hyperlink" Target="https://www.ecfr.gov/current/title-34/subtitle-B/chapter-IV/part-462" TargetMode="External"/><Relationship Id="rId10" Type="http://schemas.openxmlformats.org/officeDocument/2006/relationships/hyperlink" Target="https://ged.com/study/ged_ready/" TargetMode="External"/><Relationship Id="rId4" Type="http://schemas.openxmlformats.org/officeDocument/2006/relationships/hyperlink" Target="https://www.flsenate.gov/laws/statutes/2012/1003.435" TargetMode="External"/><Relationship Id="rId9" Type="http://schemas.openxmlformats.org/officeDocument/2006/relationships/hyperlink" Target="https://www.fldoe.org/academics/career-adult-edu/research-evaluation/" TargetMode="External"/><Relationship Id="rId14" Type="http://schemas.openxmlformats.org/officeDocument/2006/relationships/hyperlink" Target="https://www.congress.gov/113/bills/hr803/BILLS-113hr803en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B7121440DCD4A9D87AB195198D3EE" ma:contentTypeVersion="16" ma:contentTypeDescription="Create a new document." ma:contentTypeScope="" ma:versionID="e9d81e9c77b862dc1d038dfbb3715f99">
  <xsd:schema xmlns:xsd="http://www.w3.org/2001/XMLSchema" xmlns:xs="http://www.w3.org/2001/XMLSchema" xmlns:p="http://schemas.microsoft.com/office/2006/metadata/properties" xmlns:ns1="http://schemas.microsoft.com/sharepoint/v3" xmlns:ns3="99940cd1-83f4-4391-ba51-3de1241ed56e" xmlns:ns4="3bd2c9d7-d519-48bb-ac99-ceb3b7ed44f2" targetNamespace="http://schemas.microsoft.com/office/2006/metadata/properties" ma:root="true" ma:fieldsID="c9bef9d583fb2f6dbb954e0c0588dbe8" ns1:_="" ns3:_="" ns4:_="">
    <xsd:import namespace="http://schemas.microsoft.com/sharepoint/v3"/>
    <xsd:import namespace="99940cd1-83f4-4391-ba51-3de1241ed56e"/>
    <xsd:import namespace="3bd2c9d7-d519-48bb-ac99-ceb3b7ed4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0cd1-83f4-4391-ba51-3de1241ed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d2c9d7-d519-48bb-ac99-ceb3b7ed44f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378DC69-1789-4B72-986E-4BA480037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940cd1-83f4-4391-ba51-3de1241ed56e"/>
    <ds:schemaRef ds:uri="3bd2c9d7-d519-48bb-ac99-ceb3b7ed4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084B0B-C6AE-45CF-862F-FF3CF6A6C236}">
  <ds:schemaRefs>
    <ds:schemaRef ds:uri="http://schemas.microsoft.com/sharepoint/v3/contenttype/forms"/>
  </ds:schemaRefs>
</ds:datastoreItem>
</file>

<file path=customXml/itemProps3.xml><?xml version="1.0" encoding="utf-8"?>
<ds:datastoreItem xmlns:ds="http://schemas.openxmlformats.org/officeDocument/2006/customXml" ds:itemID="{915F87E3-C0DF-4343-BE3E-54E25507BC5E}">
  <ds:schemaRefs>
    <ds:schemaRef ds:uri="http://schemas.openxmlformats.org/officeDocument/2006/bibliography"/>
  </ds:schemaRefs>
</ds:datastoreItem>
</file>

<file path=customXml/itemProps4.xml><?xml version="1.0" encoding="utf-8"?>
<ds:datastoreItem xmlns:ds="http://schemas.openxmlformats.org/officeDocument/2006/customXml" ds:itemID="{E9D075C6-BE16-4404-9E72-4EE584CE46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3301</Words>
  <Characters>18820</Characters>
  <Application>Microsoft Office Word</Application>
  <DocSecurity>0</DocSecurity>
  <Lines>156</Lines>
  <Paragraphs>44</Paragraphs>
  <ScaleCrop>false</ScaleCrop>
  <Company>Florida Department of Education</Company>
  <LinksUpToDate>false</LinksUpToDate>
  <CharactersWithSpaces>22077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marcia.maxwell</dc:creator>
  <cp:keywords/>
  <dc:description/>
  <cp:lastModifiedBy>Anallely Ramos Santiago</cp:lastModifiedBy>
  <cp:revision>3</cp:revision>
  <cp:lastPrinted>2022-02-11T14:36:00Z</cp:lastPrinted>
  <dcterms:created xsi:type="dcterms:W3CDTF">2024-06-13T15:20:00Z</dcterms:created>
  <dcterms:modified xsi:type="dcterms:W3CDTF">2024-06-13T15:20:00Z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0x010100EBBB7121440DCD4A9D87AB195198D3EE</vt:lpwstr>
  </property>
</Properties>
</file>